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ascii="仿宋" w:hAnsi="仿宋" w:eastAsia="仿宋"/>
          <w:color w:val="auto"/>
        </w:rPr>
      </w:pPr>
    </w:p>
    <w:p>
      <w:pPr>
        <w:ind w:firstLine="560"/>
        <w:rPr>
          <w:rFonts w:ascii="仿宋" w:hAnsi="仿宋" w:eastAsia="仿宋"/>
          <w:color w:val="auto"/>
        </w:rPr>
      </w:pPr>
    </w:p>
    <w:p>
      <w:pPr>
        <w:ind w:firstLine="560"/>
        <w:rPr>
          <w:rFonts w:ascii="仿宋" w:hAnsi="仿宋" w:eastAsia="仿宋"/>
          <w:color w:val="auto"/>
        </w:rPr>
      </w:pPr>
    </w:p>
    <w:p>
      <w:pPr>
        <w:ind w:firstLine="560"/>
        <w:rPr>
          <w:rFonts w:ascii="仿宋" w:hAnsi="仿宋" w:eastAsia="仿宋"/>
          <w:color w:val="auto"/>
        </w:rPr>
      </w:pPr>
    </w:p>
    <w:p>
      <w:pPr>
        <w:ind w:firstLine="560"/>
        <w:rPr>
          <w:rFonts w:ascii="仿宋" w:hAnsi="仿宋" w:eastAsia="仿宋"/>
          <w:color w:val="auto"/>
        </w:rPr>
      </w:pPr>
    </w:p>
    <w:p>
      <w:pPr>
        <w:ind w:firstLine="560"/>
        <w:rPr>
          <w:rFonts w:ascii="仿宋" w:hAnsi="仿宋" w:eastAsia="仿宋"/>
          <w:color w:val="auto"/>
        </w:rPr>
      </w:pPr>
    </w:p>
    <w:p>
      <w:pPr>
        <w:ind w:firstLine="560"/>
        <w:rPr>
          <w:rFonts w:ascii="仿宋" w:hAnsi="仿宋" w:eastAsia="仿宋"/>
          <w:color w:val="auto"/>
        </w:rPr>
      </w:pPr>
    </w:p>
    <w:p>
      <w:pPr>
        <w:ind w:firstLine="560"/>
        <w:rPr>
          <w:rFonts w:ascii="仿宋" w:hAnsi="仿宋" w:eastAsia="仿宋"/>
          <w:color w:val="auto"/>
        </w:rPr>
      </w:pPr>
    </w:p>
    <w:p>
      <w:pPr>
        <w:spacing w:line="480" w:lineRule="auto"/>
        <w:ind w:firstLine="1040"/>
        <w:jc w:val="center"/>
        <w:rPr>
          <w:rFonts w:ascii="黑体" w:hAnsi="黑体" w:eastAsia="黑体"/>
          <w:color w:val="auto"/>
          <w:sz w:val="52"/>
          <w:szCs w:val="56"/>
        </w:rPr>
      </w:pPr>
      <w:bookmarkStart w:id="0" w:name="_Hlk12274600"/>
      <w:r>
        <w:rPr>
          <w:rFonts w:hint="eastAsia" w:ascii="黑体" w:hAnsi="黑体" w:eastAsia="黑体"/>
          <w:color w:val="auto"/>
          <w:sz w:val="52"/>
          <w:szCs w:val="56"/>
        </w:rPr>
        <w:t>建筑工程技术专业</w:t>
      </w:r>
    </w:p>
    <w:p>
      <w:pPr>
        <w:spacing w:line="480" w:lineRule="auto"/>
        <w:ind w:firstLine="1040"/>
        <w:jc w:val="center"/>
        <w:rPr>
          <w:rFonts w:ascii="黑体" w:hAnsi="黑体" w:eastAsia="黑体"/>
          <w:color w:val="auto"/>
          <w:sz w:val="84"/>
          <w:szCs w:val="84"/>
        </w:rPr>
      </w:pPr>
      <w:r>
        <w:rPr>
          <w:rFonts w:hint="eastAsia" w:ascii="黑体" w:hAnsi="黑体" w:eastAsia="黑体"/>
          <w:color w:val="auto"/>
          <w:sz w:val="52"/>
          <w:szCs w:val="56"/>
        </w:rPr>
        <w:t>2</w:t>
      </w:r>
      <w:r>
        <w:rPr>
          <w:rFonts w:ascii="黑体" w:hAnsi="黑体" w:eastAsia="黑体"/>
          <w:color w:val="auto"/>
          <w:sz w:val="52"/>
          <w:szCs w:val="56"/>
        </w:rPr>
        <w:t>0</w:t>
      </w:r>
      <w:r>
        <w:rPr>
          <w:rFonts w:hint="eastAsia" w:ascii="黑体" w:hAnsi="黑体" w:eastAsia="黑体"/>
          <w:color w:val="auto"/>
          <w:sz w:val="52"/>
          <w:szCs w:val="56"/>
          <w:lang w:val="en-US" w:eastAsia="zh-CN"/>
        </w:rPr>
        <w:t>20</w:t>
      </w:r>
      <w:r>
        <w:rPr>
          <w:rFonts w:hint="eastAsia" w:ascii="黑体" w:hAnsi="黑体" w:eastAsia="黑体"/>
          <w:color w:val="auto"/>
          <w:sz w:val="52"/>
          <w:szCs w:val="56"/>
        </w:rPr>
        <w:t>级人才培养方案</w:t>
      </w:r>
      <w:bookmarkEnd w:id="0"/>
    </w:p>
    <w:p>
      <w:pPr>
        <w:ind w:firstLine="560"/>
        <w:rPr>
          <w:rFonts w:ascii="仿宋" w:hAnsi="仿宋" w:eastAsia="仿宋"/>
          <w:color w:val="auto"/>
        </w:rPr>
      </w:pPr>
    </w:p>
    <w:p>
      <w:pPr>
        <w:ind w:firstLine="560"/>
        <w:rPr>
          <w:rFonts w:ascii="仿宋" w:hAnsi="仿宋" w:eastAsia="仿宋"/>
          <w:color w:val="auto"/>
        </w:rPr>
      </w:pPr>
    </w:p>
    <w:p>
      <w:pPr>
        <w:ind w:firstLine="560"/>
        <w:rPr>
          <w:rFonts w:ascii="仿宋" w:hAnsi="仿宋" w:eastAsia="仿宋"/>
          <w:color w:val="auto"/>
        </w:rPr>
      </w:pPr>
    </w:p>
    <w:p>
      <w:pPr>
        <w:ind w:firstLine="560"/>
        <w:rPr>
          <w:rFonts w:ascii="仿宋" w:hAnsi="仿宋" w:eastAsia="仿宋"/>
          <w:color w:val="auto"/>
        </w:rPr>
      </w:pPr>
    </w:p>
    <w:p>
      <w:pPr>
        <w:ind w:firstLine="560"/>
        <w:rPr>
          <w:rFonts w:ascii="仿宋" w:hAnsi="仿宋" w:eastAsia="仿宋"/>
          <w:color w:val="auto"/>
        </w:rPr>
      </w:pPr>
    </w:p>
    <w:p>
      <w:pPr>
        <w:ind w:firstLine="560"/>
        <w:rPr>
          <w:rFonts w:ascii="仿宋" w:hAnsi="仿宋" w:eastAsia="仿宋"/>
          <w:color w:val="auto"/>
        </w:rPr>
      </w:pPr>
    </w:p>
    <w:p>
      <w:pPr>
        <w:ind w:firstLine="560"/>
        <w:rPr>
          <w:rFonts w:ascii="仿宋" w:hAnsi="仿宋" w:eastAsia="仿宋"/>
          <w:color w:val="auto"/>
        </w:rPr>
      </w:pPr>
    </w:p>
    <w:p>
      <w:pPr>
        <w:ind w:firstLine="560"/>
        <w:rPr>
          <w:rFonts w:ascii="仿宋" w:hAnsi="仿宋" w:eastAsia="仿宋"/>
          <w:color w:val="auto"/>
        </w:rPr>
      </w:pPr>
    </w:p>
    <w:p>
      <w:pPr>
        <w:ind w:firstLine="560"/>
        <w:rPr>
          <w:rFonts w:hint="eastAsia" w:ascii="黑体" w:hAnsi="黑体" w:eastAsia="黑体" w:cs="黑体"/>
          <w:color w:val="auto"/>
        </w:rPr>
      </w:pPr>
    </w:p>
    <w:p>
      <w:pPr>
        <w:ind w:firstLine="560"/>
        <w:rPr>
          <w:rFonts w:hint="eastAsia" w:ascii="黑体" w:hAnsi="黑体" w:eastAsia="黑体" w:cs="黑体"/>
          <w:color w:val="auto"/>
        </w:rPr>
      </w:pPr>
    </w:p>
    <w:p>
      <w:pPr>
        <w:rPr>
          <w:rFonts w:hint="eastAsia" w:ascii="黑体" w:hAnsi="黑体" w:eastAsia="黑体" w:cs="黑体"/>
          <w:color w:val="auto"/>
        </w:rPr>
      </w:pPr>
    </w:p>
    <w:p>
      <w:pPr>
        <w:ind w:firstLine="560"/>
        <w:rPr>
          <w:rFonts w:ascii="宋体" w:hAnsi="宋体" w:eastAsia="宋体"/>
          <w:color w:val="auto"/>
        </w:rPr>
      </w:pPr>
    </w:p>
    <w:p>
      <w:pPr>
        <w:ind w:firstLine="560"/>
        <w:jc w:val="both"/>
        <w:rPr>
          <w:rFonts w:hint="eastAsia" w:ascii="黑体" w:hAnsi="黑体" w:eastAsia="黑体" w:cs="黑体"/>
          <w:color w:val="auto"/>
        </w:rPr>
      </w:pPr>
      <w:r>
        <w:rPr>
          <w:rFonts w:hint="eastAsia" w:ascii="黑体" w:hAnsi="黑体" w:eastAsia="黑体" w:cs="黑体"/>
          <w:color w:val="auto"/>
          <w:lang w:val="en-US" w:eastAsia="zh-CN"/>
        </w:rPr>
        <w:t xml:space="preserve">专业代码：  </w:t>
      </w:r>
      <w:r>
        <w:rPr>
          <w:rFonts w:hint="eastAsia" w:ascii="黑体" w:hAnsi="黑体" w:eastAsia="黑体" w:cs="黑体"/>
          <w:color w:val="auto"/>
        </w:rPr>
        <w:t>440301</w:t>
      </w:r>
      <w:r>
        <w:rPr>
          <w:rFonts w:hint="eastAsia" w:ascii="黑体" w:hAnsi="黑体" w:eastAsia="黑体" w:cs="黑体"/>
          <w:color w:val="auto"/>
        </w:rPr>
        <w:tab/>
      </w:r>
    </w:p>
    <w:p>
      <w:pPr>
        <w:ind w:firstLine="560"/>
        <w:jc w:val="both"/>
        <w:rPr>
          <w:rFonts w:hint="eastAsia" w:ascii="黑体" w:hAnsi="黑体" w:eastAsia="黑体" w:cs="黑体"/>
          <w:color w:val="auto"/>
        </w:rPr>
      </w:pPr>
      <w:r>
        <w:rPr>
          <w:rFonts w:hint="eastAsia" w:ascii="黑体" w:hAnsi="黑体" w:eastAsia="黑体" w:cs="黑体"/>
          <w:color w:val="auto"/>
          <w:lang w:val="en-US" w:eastAsia="zh-CN"/>
        </w:rPr>
        <w:t xml:space="preserve">专业名称：  </w:t>
      </w:r>
      <w:r>
        <w:rPr>
          <w:rFonts w:hint="eastAsia" w:ascii="黑体" w:hAnsi="黑体" w:eastAsia="黑体" w:cs="黑体"/>
          <w:color w:val="auto"/>
        </w:rPr>
        <w:t>建筑工程技术</w:t>
      </w:r>
    </w:p>
    <w:p>
      <w:pPr>
        <w:ind w:firstLine="560"/>
        <w:jc w:val="both"/>
        <w:rPr>
          <w:rFonts w:hint="default" w:ascii="黑体" w:hAnsi="黑体" w:eastAsia="黑体" w:cs="黑体"/>
          <w:color w:val="auto"/>
          <w:lang w:val="en-US" w:eastAsia="zh-CN"/>
        </w:rPr>
      </w:pPr>
      <w:r>
        <w:rPr>
          <w:rFonts w:hint="eastAsia" w:ascii="黑体" w:hAnsi="黑体" w:eastAsia="黑体" w:cs="黑体"/>
          <w:color w:val="auto"/>
          <w:lang w:val="en-US" w:eastAsia="zh-CN"/>
        </w:rPr>
        <w:t>原专业名称：建筑工程技术</w:t>
      </w:r>
    </w:p>
    <w:p>
      <w:pPr>
        <w:ind w:firstLine="562"/>
        <w:rPr>
          <w:rFonts w:ascii="仿宋" w:hAnsi="仿宋" w:eastAsia="仿宋"/>
          <w:b/>
          <w:color w:val="auto"/>
        </w:rPr>
      </w:pPr>
    </w:p>
    <w:p>
      <w:pPr>
        <w:ind w:firstLine="562"/>
        <w:rPr>
          <w:rFonts w:ascii="仿宋" w:hAnsi="仿宋" w:eastAsia="仿宋"/>
          <w:b/>
          <w:color w:val="auto"/>
        </w:rPr>
      </w:pPr>
    </w:p>
    <w:p>
      <w:pPr>
        <w:rPr>
          <w:rFonts w:ascii="仿宋" w:hAnsi="仿宋" w:eastAsia="仿宋"/>
          <w:b/>
          <w:color w:val="auto"/>
        </w:rPr>
      </w:pPr>
    </w:p>
    <w:p>
      <w:pPr>
        <w:widowControl/>
        <w:jc w:val="center"/>
        <w:rPr>
          <w:rFonts w:ascii="宋体" w:hAnsi="宋体" w:eastAsia="宋体"/>
          <w:color w:val="auto"/>
          <w:szCs w:val="24"/>
        </w:rPr>
      </w:pPr>
      <w:r>
        <w:rPr>
          <w:rFonts w:ascii="宋体" w:hAnsi="宋体" w:eastAsia="宋体"/>
          <w:b/>
          <w:color w:val="auto"/>
          <w:sz w:val="36"/>
          <w:szCs w:val="36"/>
        </w:rPr>
        <w:t>20</w:t>
      </w:r>
      <w:r>
        <w:rPr>
          <w:rFonts w:hint="eastAsia" w:ascii="宋体" w:hAnsi="宋体" w:eastAsia="宋体"/>
          <w:b/>
          <w:color w:val="auto"/>
          <w:sz w:val="36"/>
          <w:szCs w:val="36"/>
          <w:lang w:val="en-US" w:eastAsia="zh-CN"/>
        </w:rPr>
        <w:t>21</w:t>
      </w:r>
      <w:r>
        <w:rPr>
          <w:rFonts w:ascii="宋体" w:hAnsi="宋体" w:eastAsia="宋体"/>
          <w:b/>
          <w:color w:val="auto"/>
          <w:sz w:val="36"/>
          <w:szCs w:val="36"/>
        </w:rPr>
        <w:t>年</w:t>
      </w:r>
      <w:r>
        <w:rPr>
          <w:rFonts w:hint="eastAsia" w:ascii="宋体" w:hAnsi="宋体" w:eastAsia="宋体"/>
          <w:b/>
          <w:color w:val="auto"/>
          <w:sz w:val="36"/>
          <w:szCs w:val="36"/>
          <w:lang w:val="en-US" w:eastAsia="zh-CN"/>
        </w:rPr>
        <w:t>3</w:t>
      </w:r>
      <w:r>
        <w:rPr>
          <w:rFonts w:ascii="宋体" w:hAnsi="宋体" w:eastAsia="宋体"/>
          <w:b/>
          <w:color w:val="auto"/>
          <w:sz w:val="36"/>
          <w:szCs w:val="36"/>
        </w:rPr>
        <w:t>月</w:t>
      </w:r>
      <w:r>
        <w:rPr>
          <w:rFonts w:ascii="宋体" w:hAnsi="宋体" w:eastAsia="宋体"/>
          <w:color w:val="auto"/>
          <w:szCs w:val="24"/>
        </w:rPr>
        <w:br w:type="page"/>
      </w:r>
    </w:p>
    <w:sdt>
      <w:sdtPr>
        <w:rPr>
          <w:rFonts w:ascii="Times New Roman" w:hAnsi="Times New Roman" w:eastAsia="仿宋_GB2312" w:cs="Times New Roman"/>
          <w:color w:val="auto"/>
          <w:kern w:val="2"/>
          <w:szCs w:val="22"/>
          <w:lang w:val="zh-CN"/>
        </w:rPr>
        <w:id w:val="-1093162726"/>
        <w:docPartObj>
          <w:docPartGallery w:val="Table of Contents"/>
          <w:docPartUnique/>
        </w:docPartObj>
      </w:sdtPr>
      <w:sdtEndPr>
        <w:rPr>
          <w:rFonts w:ascii="Times New Roman" w:hAnsi="Times New Roman" w:eastAsia="仿宋_GB2312" w:cs="Times New Roman"/>
          <w:b/>
          <w:bCs/>
          <w:color w:val="auto"/>
          <w:kern w:val="2"/>
          <w:szCs w:val="22"/>
          <w:lang w:val="zh-CN"/>
        </w:rPr>
      </w:sdtEndPr>
      <w:sdtContent>
        <w:p>
          <w:pPr>
            <w:pStyle w:val="27"/>
            <w:jc w:val="center"/>
            <w:rPr>
              <w:color w:val="auto"/>
            </w:rPr>
          </w:pPr>
          <w:r>
            <w:rPr>
              <w:color w:val="auto"/>
              <w:lang w:val="zh-CN"/>
            </w:rPr>
            <w:t>目</w:t>
          </w:r>
          <w:r>
            <w:rPr>
              <w:rFonts w:hint="eastAsia"/>
              <w:color w:val="auto"/>
              <w:lang w:val="zh-CN"/>
            </w:rPr>
            <w:t xml:space="preserve"> </w:t>
          </w:r>
          <w:r>
            <w:rPr>
              <w:color w:val="auto"/>
              <w:lang w:val="zh-CN"/>
            </w:rPr>
            <w:t xml:space="preserve"> 录</w:t>
          </w:r>
        </w:p>
        <w:p>
          <w:pPr>
            <w:pStyle w:val="10"/>
            <w:tabs>
              <w:tab w:val="right" w:leader="dot" w:pos="8306"/>
            </w:tabs>
          </w:pPr>
          <w:r>
            <w:rPr>
              <w:color w:val="auto"/>
            </w:rPr>
            <w:fldChar w:fldCharType="begin"/>
          </w:r>
          <w:r>
            <w:rPr>
              <w:color w:val="auto"/>
            </w:rPr>
            <w:instrText xml:space="preserve"> TOC \o "1-3" \h \z \u </w:instrText>
          </w:r>
          <w:r>
            <w:rPr>
              <w:color w:val="auto"/>
            </w:rPr>
            <w:fldChar w:fldCharType="separate"/>
          </w:r>
          <w:r>
            <w:rPr>
              <w:color w:val="auto"/>
            </w:rPr>
            <w:fldChar w:fldCharType="begin"/>
          </w:r>
          <w:r>
            <w:instrText xml:space="preserve"> HYPERLINK \l _Toc25023 </w:instrText>
          </w:r>
          <w:r>
            <w:fldChar w:fldCharType="separate"/>
          </w:r>
          <w:r>
            <w:t>一、专业名称及代码</w:t>
          </w:r>
          <w:r>
            <w:tab/>
          </w:r>
          <w:r>
            <w:fldChar w:fldCharType="begin"/>
          </w:r>
          <w:r>
            <w:instrText xml:space="preserve"> PAGEREF _Toc25023 \h </w:instrText>
          </w:r>
          <w:r>
            <w:fldChar w:fldCharType="separate"/>
          </w:r>
          <w:r>
            <w:t>1</w:t>
          </w:r>
          <w:r>
            <w:fldChar w:fldCharType="end"/>
          </w:r>
          <w:r>
            <w:rPr>
              <w:color w:val="auto"/>
            </w:rPr>
            <w:fldChar w:fldCharType="end"/>
          </w:r>
        </w:p>
        <w:p>
          <w:pPr>
            <w:pStyle w:val="10"/>
            <w:tabs>
              <w:tab w:val="right" w:leader="dot" w:pos="8306"/>
            </w:tabs>
          </w:pPr>
          <w:r>
            <w:rPr>
              <w:bCs/>
              <w:color w:val="auto"/>
              <w:lang w:val="zh-CN"/>
            </w:rPr>
            <w:fldChar w:fldCharType="begin"/>
          </w:r>
          <w:r>
            <w:rPr>
              <w:bCs/>
              <w:lang w:val="zh-CN"/>
            </w:rPr>
            <w:instrText xml:space="preserve"> HYPERLINK \l _Toc24537 </w:instrText>
          </w:r>
          <w:r>
            <w:rPr>
              <w:bCs/>
              <w:lang w:val="zh-CN"/>
            </w:rPr>
            <w:fldChar w:fldCharType="separate"/>
          </w:r>
          <w:r>
            <w:rPr>
              <w:rFonts w:hint="eastAsia"/>
            </w:rPr>
            <w:t>二</w:t>
          </w:r>
          <w:r>
            <w:t>、</w:t>
          </w:r>
          <w:r>
            <w:rPr>
              <w:rFonts w:hint="eastAsia"/>
            </w:rPr>
            <w:t>入学要求</w:t>
          </w:r>
          <w:r>
            <w:tab/>
          </w:r>
          <w:r>
            <w:fldChar w:fldCharType="begin"/>
          </w:r>
          <w:r>
            <w:instrText xml:space="preserve"> PAGEREF _Toc24537 \h </w:instrText>
          </w:r>
          <w:r>
            <w:fldChar w:fldCharType="separate"/>
          </w:r>
          <w:r>
            <w:t>1</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_Toc4359 </w:instrText>
          </w:r>
          <w:r>
            <w:rPr>
              <w:bCs/>
              <w:lang w:val="zh-CN"/>
            </w:rPr>
            <w:fldChar w:fldCharType="separate"/>
          </w:r>
          <w:r>
            <w:rPr>
              <w:rFonts w:hint="eastAsia"/>
            </w:rPr>
            <w:t>三</w:t>
          </w:r>
          <w:r>
            <w:t>、修业年限</w:t>
          </w:r>
          <w:r>
            <w:tab/>
          </w:r>
          <w:r>
            <w:fldChar w:fldCharType="begin"/>
          </w:r>
          <w:r>
            <w:instrText xml:space="preserve"> PAGEREF _Toc4359 \h </w:instrText>
          </w:r>
          <w:r>
            <w:fldChar w:fldCharType="separate"/>
          </w:r>
          <w:r>
            <w:t>1</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_Toc8695 </w:instrText>
          </w:r>
          <w:r>
            <w:rPr>
              <w:bCs/>
              <w:lang w:val="zh-CN"/>
            </w:rPr>
            <w:fldChar w:fldCharType="separate"/>
          </w:r>
          <w:r>
            <w:rPr>
              <w:rFonts w:hint="eastAsia"/>
            </w:rPr>
            <w:t>四</w:t>
          </w:r>
          <w:r>
            <w:t>、职业面向</w:t>
          </w:r>
          <w:r>
            <w:tab/>
          </w:r>
          <w:r>
            <w:fldChar w:fldCharType="begin"/>
          </w:r>
          <w:r>
            <w:instrText xml:space="preserve"> PAGEREF _Toc8695 \h </w:instrText>
          </w:r>
          <w:r>
            <w:fldChar w:fldCharType="separate"/>
          </w:r>
          <w:r>
            <w:t>1</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_Toc19693 </w:instrText>
          </w:r>
          <w:r>
            <w:rPr>
              <w:bCs/>
              <w:lang w:val="zh-CN"/>
            </w:rPr>
            <w:fldChar w:fldCharType="separate"/>
          </w:r>
          <w:r>
            <w:rPr>
              <w:rFonts w:hint="eastAsia"/>
            </w:rPr>
            <w:t>五</w:t>
          </w:r>
          <w:r>
            <w:t>、培养目标</w:t>
          </w:r>
          <w:r>
            <w:tab/>
          </w:r>
          <w:r>
            <w:fldChar w:fldCharType="begin"/>
          </w:r>
          <w:r>
            <w:instrText xml:space="preserve"> PAGEREF _Toc19693 \h </w:instrText>
          </w:r>
          <w:r>
            <w:fldChar w:fldCharType="separate"/>
          </w:r>
          <w:r>
            <w:t>1</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_Toc4396 </w:instrText>
          </w:r>
          <w:r>
            <w:rPr>
              <w:bCs/>
              <w:lang w:val="zh-CN"/>
            </w:rPr>
            <w:fldChar w:fldCharType="separate"/>
          </w:r>
          <w:r>
            <w:rPr>
              <w:rFonts w:hint="eastAsia"/>
            </w:rPr>
            <w:t>六、培养规格</w:t>
          </w:r>
          <w:r>
            <w:tab/>
          </w:r>
          <w:r>
            <w:fldChar w:fldCharType="begin"/>
          </w:r>
          <w:r>
            <w:instrText xml:space="preserve"> PAGEREF _Toc4396 \h </w:instrText>
          </w:r>
          <w:r>
            <w:fldChar w:fldCharType="separate"/>
          </w:r>
          <w:r>
            <w:t>2</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_Toc6587 </w:instrText>
          </w:r>
          <w:r>
            <w:rPr>
              <w:bCs/>
              <w:lang w:val="zh-CN"/>
            </w:rPr>
            <w:fldChar w:fldCharType="separate"/>
          </w:r>
          <w:r>
            <w:rPr>
              <w:rFonts w:hint="eastAsia"/>
            </w:rPr>
            <w:t>七</w:t>
          </w:r>
          <w:r>
            <w:t>、</w:t>
          </w:r>
          <w:r>
            <w:rPr>
              <w:rFonts w:hint="eastAsia"/>
            </w:rPr>
            <w:t>课程</w:t>
          </w:r>
          <w:r>
            <w:rPr>
              <w:rFonts w:hint="eastAsia"/>
              <w:lang w:val="en-US" w:eastAsia="zh-CN"/>
            </w:rPr>
            <w:t>设置及学时安排</w:t>
          </w:r>
          <w:r>
            <w:tab/>
          </w:r>
          <w:r>
            <w:fldChar w:fldCharType="begin"/>
          </w:r>
          <w:r>
            <w:instrText xml:space="preserve"> PAGEREF _Toc6587 \h </w:instrText>
          </w:r>
          <w:r>
            <w:fldChar w:fldCharType="separate"/>
          </w:r>
          <w:r>
            <w:t>3</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_Toc21020 </w:instrText>
          </w:r>
          <w:r>
            <w:rPr>
              <w:bCs/>
              <w:lang w:val="zh-CN"/>
            </w:rPr>
            <w:fldChar w:fldCharType="separate"/>
          </w:r>
          <w:r>
            <w:rPr>
              <w:rFonts w:hint="eastAsia"/>
              <w:lang w:val="en-US" w:eastAsia="zh-CN"/>
            </w:rPr>
            <w:t>八</w:t>
          </w:r>
          <w:r>
            <w:t>、</w:t>
          </w:r>
          <w:r>
            <w:rPr>
              <w:rFonts w:hint="eastAsia"/>
              <w:lang w:val="en-US" w:eastAsia="zh-CN"/>
            </w:rPr>
            <w:t>教学基本条件</w:t>
          </w:r>
          <w:r>
            <w:tab/>
          </w:r>
          <w:r>
            <w:fldChar w:fldCharType="begin"/>
          </w:r>
          <w:r>
            <w:instrText xml:space="preserve"> PAGEREF _Toc21020 \h </w:instrText>
          </w:r>
          <w:r>
            <w:fldChar w:fldCharType="separate"/>
          </w:r>
          <w:r>
            <w:t>28</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_Toc32003 </w:instrText>
          </w:r>
          <w:r>
            <w:rPr>
              <w:bCs/>
              <w:lang w:val="zh-CN"/>
            </w:rPr>
            <w:fldChar w:fldCharType="separate"/>
          </w:r>
          <w:r>
            <w:rPr>
              <w:rFonts w:hint="eastAsia"/>
              <w:lang w:val="en-US" w:eastAsia="zh-CN"/>
            </w:rPr>
            <w:t>九、</w:t>
          </w:r>
          <w:r>
            <w:rPr>
              <w:rFonts w:hint="eastAsia"/>
            </w:rPr>
            <w:t>质量管理</w:t>
          </w:r>
          <w:r>
            <w:tab/>
          </w:r>
          <w:r>
            <w:fldChar w:fldCharType="begin"/>
          </w:r>
          <w:r>
            <w:instrText xml:space="preserve"> PAGEREF _Toc32003 \h </w:instrText>
          </w:r>
          <w:r>
            <w:fldChar w:fldCharType="separate"/>
          </w:r>
          <w:r>
            <w:t>31</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_Toc24993 </w:instrText>
          </w:r>
          <w:r>
            <w:rPr>
              <w:bCs/>
              <w:lang w:val="zh-CN"/>
            </w:rPr>
            <w:fldChar w:fldCharType="separate"/>
          </w:r>
          <w:r>
            <w:rPr>
              <w:rFonts w:hint="eastAsia"/>
            </w:rPr>
            <w:t>十、毕业要求</w:t>
          </w:r>
          <w:r>
            <w:tab/>
          </w:r>
          <w:r>
            <w:fldChar w:fldCharType="begin"/>
          </w:r>
          <w:r>
            <w:instrText xml:space="preserve"> PAGEREF _Toc24993 \h </w:instrText>
          </w:r>
          <w:r>
            <w:fldChar w:fldCharType="separate"/>
          </w:r>
          <w:r>
            <w:t>32</w:t>
          </w:r>
          <w:r>
            <w:fldChar w:fldCharType="end"/>
          </w:r>
          <w:r>
            <w:rPr>
              <w:bCs/>
              <w:color w:val="auto"/>
              <w:lang w:val="zh-CN"/>
            </w:rPr>
            <w:fldChar w:fldCharType="end"/>
          </w:r>
        </w:p>
        <w:p>
          <w:pPr>
            <w:pStyle w:val="10"/>
            <w:tabs>
              <w:tab w:val="right" w:leader="dot" w:pos="8306"/>
            </w:tabs>
          </w:pPr>
          <w:r>
            <w:rPr>
              <w:bCs/>
              <w:color w:val="auto"/>
              <w:lang w:val="zh-CN"/>
            </w:rPr>
            <w:fldChar w:fldCharType="begin"/>
          </w:r>
          <w:r>
            <w:rPr>
              <w:bCs/>
              <w:lang w:val="zh-CN"/>
            </w:rPr>
            <w:instrText xml:space="preserve"> HYPERLINK \l _Toc8061 </w:instrText>
          </w:r>
          <w:r>
            <w:rPr>
              <w:bCs/>
              <w:lang w:val="zh-CN"/>
            </w:rPr>
            <w:fldChar w:fldCharType="separate"/>
          </w:r>
          <w:r>
            <w:rPr>
              <w:rFonts w:hint="eastAsia"/>
            </w:rPr>
            <w:t>十一、附件</w:t>
          </w:r>
          <w:r>
            <w:tab/>
          </w:r>
          <w:r>
            <w:fldChar w:fldCharType="begin"/>
          </w:r>
          <w:r>
            <w:instrText xml:space="preserve"> PAGEREF _Toc8061 \h </w:instrText>
          </w:r>
          <w:r>
            <w:fldChar w:fldCharType="separate"/>
          </w:r>
          <w:r>
            <w:t>32</w:t>
          </w:r>
          <w:r>
            <w:fldChar w:fldCharType="end"/>
          </w:r>
          <w:r>
            <w:rPr>
              <w:bCs/>
              <w:color w:val="auto"/>
              <w:lang w:val="zh-CN"/>
            </w:rPr>
            <w:fldChar w:fldCharType="end"/>
          </w:r>
        </w:p>
        <w:p>
          <w:pPr>
            <w:rPr>
              <w:color w:val="auto"/>
            </w:rPr>
          </w:pPr>
          <w:r>
            <w:rPr>
              <w:bCs/>
              <w:color w:val="auto"/>
              <w:lang w:val="zh-CN"/>
            </w:rPr>
            <w:fldChar w:fldCharType="end"/>
          </w:r>
        </w:p>
      </w:sdtContent>
    </w:sdt>
    <w:p>
      <w:pPr>
        <w:widowControl/>
        <w:jc w:val="left"/>
        <w:rPr>
          <w:rFonts w:ascii="仿宋" w:hAnsi="仿宋" w:eastAsia="仿宋"/>
          <w:b/>
          <w:color w:val="auto"/>
          <w:szCs w:val="32"/>
        </w:rPr>
        <w:sectPr>
          <w:footerReference r:id="rId3" w:type="default"/>
          <w:pgSz w:w="11906" w:h="16838"/>
          <w:pgMar w:top="1440" w:right="1800" w:bottom="1440" w:left="1800" w:header="851" w:footer="992" w:gutter="0"/>
          <w:pgNumType w:start="0"/>
          <w:cols w:space="425" w:num="1"/>
          <w:titlePg/>
          <w:docGrid w:type="lines" w:linePitch="435" w:charSpace="0"/>
        </w:sectPr>
      </w:pPr>
    </w:p>
    <w:p>
      <w:pPr>
        <w:widowControl/>
        <w:jc w:val="left"/>
        <w:rPr>
          <w:rFonts w:ascii="仿宋" w:hAnsi="仿宋" w:eastAsia="仿宋"/>
          <w:b/>
          <w:color w:val="auto"/>
          <w:szCs w:val="32"/>
        </w:rPr>
      </w:pPr>
    </w:p>
    <w:p>
      <w:pPr>
        <w:adjustRightInd w:val="0"/>
        <w:snapToGrid w:val="0"/>
        <w:spacing w:line="300" w:lineRule="auto"/>
        <w:ind w:firstLine="643" w:firstLineChars="200"/>
        <w:jc w:val="center"/>
        <w:rPr>
          <w:rFonts w:ascii="仿宋" w:hAnsi="仿宋" w:eastAsia="仿宋"/>
          <w:b/>
          <w:color w:val="auto"/>
          <w:szCs w:val="32"/>
        </w:rPr>
      </w:pPr>
      <w:r>
        <w:rPr>
          <w:rFonts w:hint="eastAsia" w:ascii="仿宋" w:hAnsi="仿宋" w:eastAsia="仿宋"/>
          <w:b/>
          <w:color w:val="auto"/>
          <w:szCs w:val="32"/>
        </w:rPr>
        <w:t>建筑工程技术专业</w:t>
      </w:r>
      <w:r>
        <w:rPr>
          <w:rFonts w:hint="eastAsia" w:ascii="仿宋" w:hAnsi="仿宋" w:eastAsia="仿宋"/>
          <w:b/>
          <w:color w:val="auto"/>
          <w:szCs w:val="32"/>
          <w:lang w:val="en-US" w:eastAsia="zh-CN"/>
        </w:rPr>
        <w:t>2020</w:t>
      </w:r>
      <w:bookmarkStart w:id="14" w:name="_GoBack"/>
      <w:bookmarkEnd w:id="14"/>
      <w:r>
        <w:rPr>
          <w:rFonts w:hint="eastAsia" w:ascii="仿宋" w:hAnsi="仿宋" w:eastAsia="仿宋"/>
          <w:b/>
          <w:color w:val="auto"/>
          <w:szCs w:val="32"/>
        </w:rPr>
        <w:t>级人才培养方案</w:t>
      </w:r>
    </w:p>
    <w:p>
      <w:pPr>
        <w:pStyle w:val="2"/>
        <w:spacing w:after="174" w:afterLines="40" w:afterAutospacing="0"/>
        <w:ind w:firstLine="562"/>
        <w:rPr>
          <w:color w:val="auto"/>
        </w:rPr>
      </w:pPr>
      <w:bookmarkStart w:id="1" w:name="_Toc25023"/>
      <w:r>
        <w:rPr>
          <w:color w:val="auto"/>
        </w:rPr>
        <w:t>一、专业名称及代码</w:t>
      </w:r>
      <w:bookmarkEnd w:id="1"/>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专业名称：建筑工程技术</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专业代码：</w:t>
      </w:r>
      <w:r>
        <w:rPr>
          <w:rFonts w:ascii="仿宋" w:hAnsi="仿宋" w:eastAsia="仿宋"/>
          <w:color w:val="auto"/>
          <w:sz w:val="24"/>
          <w:szCs w:val="24"/>
        </w:rPr>
        <w:t>4</w:t>
      </w:r>
      <w:r>
        <w:rPr>
          <w:rFonts w:hint="eastAsia" w:ascii="仿宋" w:hAnsi="仿宋" w:eastAsia="仿宋"/>
          <w:color w:val="auto"/>
          <w:sz w:val="24"/>
          <w:szCs w:val="24"/>
        </w:rPr>
        <w:t>40301</w:t>
      </w:r>
    </w:p>
    <w:p>
      <w:pPr>
        <w:pStyle w:val="2"/>
        <w:spacing w:after="174" w:afterLines="40" w:afterAutospacing="0"/>
        <w:ind w:firstLine="562"/>
        <w:rPr>
          <w:color w:val="auto"/>
        </w:rPr>
      </w:pPr>
      <w:bookmarkStart w:id="2" w:name="_Toc24537"/>
      <w:r>
        <w:rPr>
          <w:rFonts w:hint="eastAsia"/>
          <w:color w:val="auto"/>
        </w:rPr>
        <w:t>二</w:t>
      </w:r>
      <w:r>
        <w:rPr>
          <w:color w:val="auto"/>
        </w:rPr>
        <w:t>、</w:t>
      </w:r>
      <w:r>
        <w:rPr>
          <w:rFonts w:hint="eastAsia"/>
          <w:color w:val="auto"/>
        </w:rPr>
        <w:t>入学要求</w:t>
      </w:r>
      <w:bookmarkEnd w:id="2"/>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普通高级中学毕业、中等职业学校毕业或具备同等学力。</w:t>
      </w:r>
    </w:p>
    <w:p>
      <w:pPr>
        <w:pStyle w:val="2"/>
        <w:spacing w:after="174" w:afterLines="40" w:afterAutospacing="0"/>
        <w:ind w:firstLine="562"/>
        <w:rPr>
          <w:color w:val="auto"/>
        </w:rPr>
      </w:pPr>
      <w:bookmarkStart w:id="3" w:name="_Toc4359"/>
      <w:r>
        <w:rPr>
          <w:rFonts w:hint="eastAsia"/>
          <w:color w:val="auto"/>
        </w:rPr>
        <w:t>三</w:t>
      </w:r>
      <w:r>
        <w:rPr>
          <w:color w:val="auto"/>
        </w:rPr>
        <w:t>、修业年限</w:t>
      </w:r>
      <w:bookmarkEnd w:id="3"/>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三年</w:t>
      </w:r>
    </w:p>
    <w:p>
      <w:pPr>
        <w:pStyle w:val="2"/>
        <w:spacing w:after="174" w:afterLines="40" w:afterAutospacing="0"/>
        <w:ind w:firstLine="562"/>
        <w:rPr>
          <w:color w:val="auto"/>
        </w:rPr>
      </w:pPr>
      <w:bookmarkStart w:id="4" w:name="_Toc8695"/>
      <w:r>
        <w:rPr>
          <w:rFonts w:hint="eastAsia"/>
          <w:color w:val="auto"/>
        </w:rPr>
        <w:t>四</w:t>
      </w:r>
      <w:r>
        <w:rPr>
          <w:color w:val="auto"/>
        </w:rPr>
        <w:t>、职业面向</w:t>
      </w:r>
      <w:bookmarkEnd w:id="4"/>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建筑工程技术专业面向建筑施工企业、房地产开发公司等单位，培养可从事建筑工程施工一线施工员、质量员、安全员</w:t>
      </w:r>
      <w:r>
        <w:rPr>
          <w:rFonts w:hint="eastAsia" w:ascii="仿宋" w:hAnsi="仿宋" w:eastAsia="仿宋"/>
          <w:color w:val="auto"/>
          <w:sz w:val="24"/>
          <w:szCs w:val="24"/>
          <w:lang w:eastAsia="zh-CN"/>
        </w:rPr>
        <w:t>、建筑信息模型技术员</w:t>
      </w:r>
      <w:r>
        <w:rPr>
          <w:rFonts w:hint="eastAsia" w:ascii="仿宋" w:hAnsi="仿宋" w:eastAsia="仿宋"/>
          <w:color w:val="auto"/>
          <w:sz w:val="24"/>
          <w:szCs w:val="24"/>
        </w:rPr>
        <w:t>等岗位人才，其职业发展方向为施工技术负责人、项目经理、监理工程师、建造师等，还可报考本科院校的土木工程、工程管理等专业继续深造,</w:t>
      </w:r>
      <w:r>
        <w:rPr>
          <w:rFonts w:hint="eastAsia" w:ascii="仿宋" w:hAnsi="仿宋" w:eastAsia="仿宋"/>
          <w:color w:val="auto"/>
          <w:sz w:val="24"/>
          <w:szCs w:val="24"/>
          <w:lang w:val="en-US" w:eastAsia="zh-CN"/>
        </w:rPr>
        <w:t>本专业职业面向如</w:t>
      </w:r>
      <w:r>
        <w:rPr>
          <w:rFonts w:hint="eastAsia" w:ascii="仿宋" w:hAnsi="仿宋" w:eastAsia="仿宋"/>
          <w:color w:val="auto"/>
          <w:sz w:val="24"/>
          <w:szCs w:val="24"/>
        </w:rPr>
        <w:t>表1</w:t>
      </w:r>
      <w:r>
        <w:rPr>
          <w:rFonts w:hint="eastAsia" w:ascii="仿宋" w:hAnsi="仿宋" w:eastAsia="仿宋"/>
          <w:color w:val="auto"/>
          <w:sz w:val="24"/>
          <w:szCs w:val="24"/>
          <w:lang w:val="en-US" w:eastAsia="zh-CN"/>
        </w:rPr>
        <w:t>所示</w:t>
      </w:r>
      <w:r>
        <w:rPr>
          <w:rFonts w:hint="eastAsia" w:ascii="仿宋" w:hAnsi="仿宋" w:eastAsia="仿宋"/>
          <w:color w:val="auto"/>
          <w:sz w:val="24"/>
          <w:szCs w:val="24"/>
        </w:rPr>
        <w:t>。</w:t>
      </w:r>
    </w:p>
    <w:p>
      <w:pPr>
        <w:adjustRightInd w:val="0"/>
        <w:snapToGrid w:val="0"/>
        <w:spacing w:before="217" w:beforeLines="50" w:after="217" w:afterLines="50"/>
        <w:ind w:firstLine="361" w:firstLineChars="200"/>
        <w:jc w:val="center"/>
        <w:rPr>
          <w:rFonts w:ascii="宋体" w:hAnsi="宋体" w:eastAsia="宋体"/>
          <w:b/>
          <w:bCs/>
          <w:color w:val="auto"/>
          <w:sz w:val="18"/>
          <w:szCs w:val="18"/>
        </w:rPr>
      </w:pPr>
      <w:r>
        <w:rPr>
          <w:rFonts w:hint="eastAsia" w:ascii="宋体" w:hAnsi="宋体" w:eastAsia="宋体"/>
          <w:b/>
          <w:bCs/>
          <w:color w:val="auto"/>
          <w:sz w:val="18"/>
          <w:szCs w:val="18"/>
        </w:rPr>
        <w:t>表1  建筑工程技术专业职业面向</w:t>
      </w:r>
    </w:p>
    <w:tbl>
      <w:tblPr>
        <w:tblStyle w:val="14"/>
        <w:tblpPr w:leftFromText="180" w:rightFromText="180" w:vertAnchor="text" w:horzAnchor="margin" w:tblpXSpec="center" w:tblpY="67"/>
        <w:tblW w:w="8499" w:type="dxa"/>
        <w:tblInd w:w="0" w:type="dxa"/>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17"/>
        <w:gridCol w:w="1417"/>
        <w:gridCol w:w="1948"/>
        <w:gridCol w:w="2127"/>
      </w:tblGrid>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6" w:hRule="exact"/>
        </w:trPr>
        <w:tc>
          <w:tcPr>
            <w:tcW w:w="1590" w:type="dxa"/>
            <w:vAlign w:val="center"/>
          </w:tcPr>
          <w:p>
            <w:pPr>
              <w:adjustRightInd w:val="0"/>
              <w:snapToGrid w:val="0"/>
              <w:jc w:val="center"/>
              <w:rPr>
                <w:rFonts w:ascii="宋体" w:hAnsi="宋体" w:eastAsia="宋体" w:cs="Tahoma"/>
                <w:b w:val="0"/>
                <w:bCs/>
                <w:color w:val="auto"/>
                <w:kern w:val="0"/>
                <w:sz w:val="21"/>
                <w:szCs w:val="21"/>
              </w:rPr>
            </w:pPr>
            <w:r>
              <w:rPr>
                <w:rFonts w:hint="eastAsia" w:ascii="宋体" w:hAnsi="宋体" w:eastAsia="宋体" w:cs="Tahoma"/>
                <w:b w:val="0"/>
                <w:bCs/>
                <w:color w:val="auto"/>
                <w:kern w:val="0"/>
                <w:sz w:val="21"/>
                <w:szCs w:val="21"/>
              </w:rPr>
              <w:t>所属专业大类</w:t>
            </w:r>
          </w:p>
          <w:p>
            <w:pPr>
              <w:adjustRightInd w:val="0"/>
              <w:snapToGrid w:val="0"/>
              <w:jc w:val="center"/>
              <w:rPr>
                <w:rFonts w:ascii="宋体" w:hAnsi="宋体" w:eastAsia="宋体" w:cs="Tahoma"/>
                <w:b w:val="0"/>
                <w:bCs/>
                <w:color w:val="auto"/>
                <w:kern w:val="0"/>
                <w:sz w:val="21"/>
                <w:szCs w:val="21"/>
              </w:rPr>
            </w:pPr>
            <w:r>
              <w:rPr>
                <w:rFonts w:hint="eastAsia" w:ascii="宋体" w:hAnsi="宋体" w:eastAsia="宋体" w:cs="Tahoma"/>
                <w:b w:val="0"/>
                <w:bCs/>
                <w:color w:val="auto"/>
                <w:kern w:val="0"/>
                <w:sz w:val="21"/>
                <w:szCs w:val="21"/>
              </w:rPr>
              <w:t>（代码）</w:t>
            </w:r>
          </w:p>
        </w:tc>
        <w:tc>
          <w:tcPr>
            <w:tcW w:w="1417" w:type="dxa"/>
            <w:vAlign w:val="center"/>
          </w:tcPr>
          <w:p>
            <w:pPr>
              <w:adjustRightInd w:val="0"/>
              <w:snapToGrid w:val="0"/>
              <w:jc w:val="center"/>
              <w:rPr>
                <w:rFonts w:ascii="宋体" w:hAnsi="宋体" w:eastAsia="宋体" w:cs="Tahoma"/>
                <w:b w:val="0"/>
                <w:bCs/>
                <w:color w:val="auto"/>
                <w:kern w:val="0"/>
                <w:sz w:val="21"/>
                <w:szCs w:val="21"/>
              </w:rPr>
            </w:pPr>
            <w:r>
              <w:rPr>
                <w:rFonts w:hint="eastAsia" w:ascii="宋体" w:hAnsi="宋体" w:eastAsia="宋体" w:cs="Tahoma"/>
                <w:b w:val="0"/>
                <w:bCs/>
                <w:color w:val="auto"/>
                <w:kern w:val="0"/>
                <w:sz w:val="21"/>
                <w:szCs w:val="21"/>
              </w:rPr>
              <w:t>所属专业类</w:t>
            </w:r>
          </w:p>
          <w:p>
            <w:pPr>
              <w:adjustRightInd w:val="0"/>
              <w:snapToGrid w:val="0"/>
              <w:jc w:val="center"/>
              <w:rPr>
                <w:rFonts w:ascii="宋体" w:hAnsi="宋体" w:eastAsia="宋体" w:cs="Tahoma"/>
                <w:b w:val="0"/>
                <w:bCs/>
                <w:color w:val="auto"/>
                <w:kern w:val="0"/>
                <w:sz w:val="21"/>
                <w:szCs w:val="21"/>
              </w:rPr>
            </w:pPr>
            <w:r>
              <w:rPr>
                <w:rFonts w:hint="eastAsia" w:ascii="宋体" w:hAnsi="宋体" w:eastAsia="宋体" w:cs="Tahoma"/>
                <w:b w:val="0"/>
                <w:bCs/>
                <w:color w:val="auto"/>
                <w:kern w:val="0"/>
                <w:sz w:val="21"/>
                <w:szCs w:val="21"/>
              </w:rPr>
              <w:t>（代码）</w:t>
            </w:r>
          </w:p>
        </w:tc>
        <w:tc>
          <w:tcPr>
            <w:tcW w:w="1417" w:type="dxa"/>
            <w:vAlign w:val="center"/>
          </w:tcPr>
          <w:p>
            <w:pPr>
              <w:adjustRightInd w:val="0"/>
              <w:snapToGrid w:val="0"/>
              <w:jc w:val="center"/>
              <w:rPr>
                <w:rFonts w:ascii="宋体" w:hAnsi="宋体" w:eastAsia="宋体" w:cs="Tahoma"/>
                <w:b w:val="0"/>
                <w:bCs/>
                <w:color w:val="auto"/>
                <w:kern w:val="0"/>
                <w:sz w:val="21"/>
                <w:szCs w:val="21"/>
              </w:rPr>
            </w:pPr>
            <w:r>
              <w:rPr>
                <w:rFonts w:hint="eastAsia" w:ascii="宋体" w:hAnsi="宋体" w:eastAsia="宋体" w:cs="Tahoma"/>
                <w:b w:val="0"/>
                <w:bCs/>
                <w:color w:val="auto"/>
                <w:kern w:val="0"/>
                <w:sz w:val="21"/>
                <w:szCs w:val="21"/>
              </w:rPr>
              <w:t>对应行业</w:t>
            </w:r>
          </w:p>
          <w:p>
            <w:pPr>
              <w:adjustRightInd w:val="0"/>
              <w:snapToGrid w:val="0"/>
              <w:jc w:val="center"/>
              <w:rPr>
                <w:rFonts w:ascii="宋体" w:hAnsi="宋体" w:eastAsia="宋体" w:cs="Tahoma"/>
                <w:b w:val="0"/>
                <w:bCs/>
                <w:color w:val="auto"/>
                <w:kern w:val="0"/>
                <w:sz w:val="21"/>
                <w:szCs w:val="21"/>
              </w:rPr>
            </w:pPr>
            <w:r>
              <w:rPr>
                <w:rFonts w:hint="eastAsia" w:ascii="宋体" w:hAnsi="宋体" w:eastAsia="宋体" w:cs="Tahoma"/>
                <w:b w:val="0"/>
                <w:bCs/>
                <w:color w:val="auto"/>
                <w:kern w:val="0"/>
                <w:sz w:val="21"/>
                <w:szCs w:val="21"/>
              </w:rPr>
              <w:t>（代码）</w:t>
            </w:r>
          </w:p>
        </w:tc>
        <w:tc>
          <w:tcPr>
            <w:tcW w:w="1948" w:type="dxa"/>
            <w:vAlign w:val="center"/>
          </w:tcPr>
          <w:p>
            <w:pPr>
              <w:adjustRightInd w:val="0"/>
              <w:snapToGrid w:val="0"/>
              <w:jc w:val="center"/>
              <w:rPr>
                <w:rFonts w:ascii="宋体" w:hAnsi="宋体" w:eastAsia="宋体" w:cs="Tahoma"/>
                <w:b w:val="0"/>
                <w:bCs/>
                <w:color w:val="auto"/>
                <w:kern w:val="0"/>
                <w:sz w:val="21"/>
                <w:szCs w:val="21"/>
              </w:rPr>
            </w:pPr>
            <w:r>
              <w:rPr>
                <w:rFonts w:hint="eastAsia" w:ascii="宋体" w:hAnsi="宋体" w:eastAsia="宋体" w:cs="Tahoma"/>
                <w:b w:val="0"/>
                <w:bCs/>
                <w:color w:val="auto"/>
                <w:kern w:val="0"/>
                <w:sz w:val="21"/>
                <w:szCs w:val="21"/>
              </w:rPr>
              <w:t>主要职业类别</w:t>
            </w:r>
          </w:p>
          <w:p>
            <w:pPr>
              <w:adjustRightInd w:val="0"/>
              <w:snapToGrid w:val="0"/>
              <w:jc w:val="center"/>
              <w:rPr>
                <w:rFonts w:ascii="宋体" w:hAnsi="宋体" w:eastAsia="宋体" w:cs="Tahoma"/>
                <w:b w:val="0"/>
                <w:bCs/>
                <w:color w:val="auto"/>
                <w:kern w:val="0"/>
                <w:sz w:val="21"/>
                <w:szCs w:val="21"/>
              </w:rPr>
            </w:pPr>
            <w:r>
              <w:rPr>
                <w:rFonts w:hint="eastAsia" w:ascii="宋体" w:hAnsi="宋体" w:eastAsia="宋体" w:cs="Tahoma"/>
                <w:b w:val="0"/>
                <w:bCs/>
                <w:color w:val="auto"/>
                <w:kern w:val="0"/>
                <w:sz w:val="21"/>
                <w:szCs w:val="21"/>
              </w:rPr>
              <w:t>（代码）</w:t>
            </w:r>
          </w:p>
        </w:tc>
        <w:tc>
          <w:tcPr>
            <w:tcW w:w="2127" w:type="dxa"/>
            <w:vAlign w:val="center"/>
          </w:tcPr>
          <w:p>
            <w:pPr>
              <w:adjustRightInd w:val="0"/>
              <w:snapToGrid w:val="0"/>
              <w:jc w:val="center"/>
              <w:rPr>
                <w:rFonts w:ascii="宋体" w:hAnsi="宋体" w:eastAsia="宋体" w:cs="Tahoma"/>
                <w:b w:val="0"/>
                <w:bCs/>
                <w:color w:val="auto"/>
                <w:kern w:val="0"/>
                <w:sz w:val="21"/>
                <w:szCs w:val="21"/>
              </w:rPr>
            </w:pPr>
            <w:r>
              <w:rPr>
                <w:rFonts w:hint="eastAsia" w:ascii="宋体" w:hAnsi="宋体" w:eastAsia="宋体" w:cs="Tahoma"/>
                <w:b w:val="0"/>
                <w:bCs/>
                <w:color w:val="auto"/>
                <w:kern w:val="0"/>
                <w:sz w:val="21"/>
                <w:szCs w:val="21"/>
              </w:rPr>
              <w:t>主要岗位群或</w:t>
            </w:r>
          </w:p>
          <w:p>
            <w:pPr>
              <w:adjustRightInd w:val="0"/>
              <w:snapToGrid w:val="0"/>
              <w:jc w:val="center"/>
              <w:rPr>
                <w:rFonts w:ascii="宋体" w:hAnsi="宋体" w:eastAsia="宋体" w:cs="Tahoma"/>
                <w:b w:val="0"/>
                <w:bCs/>
                <w:color w:val="auto"/>
                <w:kern w:val="0"/>
                <w:sz w:val="21"/>
                <w:szCs w:val="21"/>
              </w:rPr>
            </w:pPr>
            <w:r>
              <w:rPr>
                <w:rFonts w:hint="eastAsia" w:ascii="宋体" w:hAnsi="宋体" w:eastAsia="宋体" w:cs="Tahoma"/>
                <w:b w:val="0"/>
                <w:bCs/>
                <w:color w:val="auto"/>
                <w:kern w:val="0"/>
                <w:sz w:val="21"/>
                <w:szCs w:val="21"/>
              </w:rPr>
              <w:t>技术领域</w:t>
            </w:r>
          </w:p>
        </w:tc>
      </w:tr>
      <w:tr>
        <w:tblPrEx>
          <w:tblBorders>
            <w:top w:val="single" w:color="000000" w:sz="8" w:space="0"/>
            <w:left w:val="none" w:color="auto" w:sz="0" w:space="0"/>
            <w:bottom w:val="single" w:color="000000"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6" w:hRule="exact"/>
        </w:trPr>
        <w:tc>
          <w:tcPr>
            <w:tcW w:w="1590" w:type="dxa"/>
            <w:vAlign w:val="center"/>
          </w:tcPr>
          <w:p>
            <w:pPr>
              <w:adjustRightInd w:val="0"/>
              <w:snapToGrid w:val="0"/>
              <w:spacing w:line="300" w:lineRule="auto"/>
              <w:jc w:val="center"/>
              <w:rPr>
                <w:rFonts w:hint="eastAsia" w:ascii="仿宋" w:hAnsi="仿宋" w:eastAsia="仿宋" w:cs="仿宋"/>
                <w:bCs/>
                <w:color w:val="auto"/>
                <w:kern w:val="0"/>
                <w:sz w:val="21"/>
                <w:szCs w:val="21"/>
              </w:rPr>
            </w:pPr>
            <w:r>
              <w:rPr>
                <w:rFonts w:hint="eastAsia" w:ascii="仿宋" w:hAnsi="仿宋" w:eastAsia="仿宋" w:cs="仿宋"/>
                <w:color w:val="auto"/>
                <w:sz w:val="21"/>
                <w:szCs w:val="21"/>
              </w:rPr>
              <w:t>土木建筑大类（44）</w:t>
            </w:r>
          </w:p>
        </w:tc>
        <w:tc>
          <w:tcPr>
            <w:tcW w:w="1417" w:type="dxa"/>
            <w:vAlign w:val="center"/>
          </w:tcPr>
          <w:p>
            <w:pPr>
              <w:adjustRightInd w:val="0"/>
              <w:snapToGrid w:val="0"/>
              <w:spacing w:line="300" w:lineRule="auto"/>
              <w:jc w:val="center"/>
              <w:rPr>
                <w:rFonts w:hint="eastAsia" w:ascii="仿宋" w:hAnsi="仿宋" w:eastAsia="仿宋" w:cs="仿宋"/>
                <w:bCs/>
                <w:color w:val="auto"/>
                <w:kern w:val="0"/>
                <w:sz w:val="21"/>
                <w:szCs w:val="21"/>
              </w:rPr>
            </w:pPr>
            <w:r>
              <w:rPr>
                <w:rFonts w:hint="eastAsia" w:ascii="仿宋" w:hAnsi="仿宋" w:eastAsia="仿宋" w:cs="仿宋"/>
                <w:color w:val="auto"/>
                <w:sz w:val="21"/>
                <w:szCs w:val="21"/>
              </w:rPr>
              <w:t>土建施工类（4403）</w:t>
            </w:r>
          </w:p>
        </w:tc>
        <w:tc>
          <w:tcPr>
            <w:tcW w:w="1417" w:type="dxa"/>
            <w:vAlign w:val="center"/>
          </w:tcPr>
          <w:p>
            <w:pPr>
              <w:adjustRightInd w:val="0"/>
              <w:snapToGrid w:val="0"/>
              <w:spacing w:line="30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土木工程建筑业（48）</w:t>
            </w:r>
            <w:r>
              <w:rPr>
                <w:rFonts w:hint="eastAsia" w:ascii="仿宋" w:hAnsi="仿宋" w:eastAsia="仿宋" w:cs="仿宋"/>
                <w:color w:val="auto"/>
                <w:sz w:val="21"/>
                <w:szCs w:val="21"/>
                <w:lang w:eastAsia="zh-CN"/>
              </w:rPr>
              <w:t>；</w:t>
            </w:r>
          </w:p>
          <w:p>
            <w:pPr>
              <w:adjustRightInd w:val="0"/>
              <w:snapToGrid w:val="0"/>
              <w:spacing w:line="300" w:lineRule="auto"/>
              <w:jc w:val="center"/>
              <w:rPr>
                <w:rFonts w:hint="eastAsia" w:ascii="仿宋" w:hAnsi="仿宋" w:eastAsia="仿宋" w:cs="仿宋"/>
                <w:bCs/>
                <w:color w:val="auto"/>
                <w:kern w:val="0"/>
                <w:sz w:val="21"/>
                <w:szCs w:val="21"/>
              </w:rPr>
            </w:pPr>
            <w:r>
              <w:rPr>
                <w:rFonts w:hint="eastAsia" w:ascii="仿宋" w:hAnsi="仿宋" w:eastAsia="仿宋" w:cs="仿宋"/>
                <w:color w:val="auto"/>
                <w:sz w:val="21"/>
                <w:szCs w:val="21"/>
              </w:rPr>
              <w:t>房屋建筑业（47）</w:t>
            </w:r>
          </w:p>
        </w:tc>
        <w:tc>
          <w:tcPr>
            <w:tcW w:w="1948" w:type="dxa"/>
            <w:vAlign w:val="center"/>
          </w:tcPr>
          <w:p>
            <w:pPr>
              <w:adjustRightInd w:val="0"/>
              <w:snapToGrid w:val="0"/>
              <w:spacing w:line="30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建筑工程技术人员</w:t>
            </w:r>
          </w:p>
          <w:p>
            <w:pPr>
              <w:adjustRightInd w:val="0"/>
              <w:snapToGrid w:val="0"/>
              <w:spacing w:line="30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（2-02-18）</w:t>
            </w:r>
            <w:r>
              <w:rPr>
                <w:rFonts w:hint="eastAsia" w:ascii="仿宋" w:hAnsi="仿宋" w:eastAsia="仿宋" w:cs="仿宋"/>
                <w:color w:val="auto"/>
                <w:sz w:val="21"/>
                <w:szCs w:val="21"/>
                <w:lang w:eastAsia="zh-CN"/>
              </w:rPr>
              <w:t>；</w:t>
            </w:r>
          </w:p>
          <w:p>
            <w:pPr>
              <w:adjustRightInd w:val="0"/>
              <w:snapToGrid w:val="0"/>
              <w:spacing w:line="300" w:lineRule="auto"/>
              <w:jc w:val="center"/>
              <w:rPr>
                <w:rFonts w:hint="eastAsia" w:ascii="仿宋" w:hAnsi="仿宋" w:eastAsia="仿宋" w:cs="仿宋"/>
                <w:bCs/>
                <w:color w:val="auto"/>
                <w:kern w:val="0"/>
                <w:sz w:val="21"/>
                <w:szCs w:val="21"/>
              </w:rPr>
            </w:pPr>
            <w:r>
              <w:rPr>
                <w:rFonts w:hint="eastAsia" w:ascii="仿宋" w:hAnsi="仿宋" w:eastAsia="仿宋" w:cs="仿宋"/>
                <w:color w:val="auto"/>
                <w:sz w:val="21"/>
                <w:szCs w:val="21"/>
              </w:rPr>
              <w:t>建筑信息模型技术员（4-04-05-04）</w:t>
            </w:r>
          </w:p>
        </w:tc>
        <w:tc>
          <w:tcPr>
            <w:tcW w:w="2127" w:type="dxa"/>
            <w:vAlign w:val="center"/>
          </w:tcPr>
          <w:p>
            <w:pPr>
              <w:adjustRightInd w:val="0"/>
              <w:snapToGrid w:val="0"/>
              <w:spacing w:line="300"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施工员；</w:t>
            </w:r>
          </w:p>
          <w:p>
            <w:pPr>
              <w:adjustRightInd w:val="0"/>
              <w:snapToGrid w:val="0"/>
              <w:spacing w:line="300"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质量员；</w:t>
            </w:r>
          </w:p>
          <w:p>
            <w:pPr>
              <w:adjustRightInd w:val="0"/>
              <w:snapToGrid w:val="0"/>
              <w:spacing w:line="300"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安全员；</w:t>
            </w:r>
          </w:p>
          <w:p>
            <w:pPr>
              <w:adjustRightInd w:val="0"/>
              <w:snapToGrid w:val="0"/>
              <w:spacing w:line="30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资料员；</w:t>
            </w:r>
          </w:p>
          <w:p>
            <w:pPr>
              <w:adjustRightInd w:val="0"/>
              <w:snapToGrid w:val="0"/>
              <w:spacing w:line="300"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en-US" w:eastAsia="zh-CN"/>
              </w:rPr>
              <w:t>材料员</w:t>
            </w:r>
            <w:r>
              <w:rPr>
                <w:rFonts w:hint="eastAsia" w:ascii="仿宋" w:hAnsi="仿宋" w:eastAsia="仿宋" w:cs="仿宋"/>
                <w:color w:val="auto"/>
                <w:sz w:val="21"/>
                <w:szCs w:val="21"/>
                <w:lang w:val="zh-CN"/>
              </w:rPr>
              <w:t>；</w:t>
            </w:r>
          </w:p>
          <w:p>
            <w:pPr>
              <w:adjustRightInd w:val="0"/>
              <w:snapToGrid w:val="0"/>
              <w:spacing w:line="300" w:lineRule="auto"/>
              <w:jc w:val="center"/>
              <w:rPr>
                <w:rFonts w:hint="eastAsia" w:ascii="仿宋" w:hAnsi="仿宋" w:eastAsia="仿宋" w:cs="仿宋"/>
                <w:bCs/>
                <w:color w:val="auto"/>
                <w:kern w:val="0"/>
                <w:sz w:val="21"/>
                <w:szCs w:val="21"/>
              </w:rPr>
            </w:pPr>
            <w:r>
              <w:rPr>
                <w:rFonts w:hint="eastAsia" w:ascii="仿宋" w:hAnsi="仿宋" w:eastAsia="仿宋" w:cs="仿宋"/>
                <w:color w:val="auto"/>
                <w:sz w:val="21"/>
                <w:szCs w:val="21"/>
                <w:lang w:val="en-US" w:eastAsia="zh-CN"/>
              </w:rPr>
              <w:t>建筑信息模型</w:t>
            </w:r>
            <w:r>
              <w:rPr>
                <w:rFonts w:hint="eastAsia" w:ascii="仿宋" w:hAnsi="仿宋" w:eastAsia="仿宋" w:cs="仿宋"/>
                <w:color w:val="auto"/>
                <w:sz w:val="21"/>
                <w:szCs w:val="21"/>
                <w:lang w:val="zh-CN"/>
              </w:rPr>
              <w:t>技术员</w:t>
            </w:r>
          </w:p>
        </w:tc>
      </w:tr>
    </w:tbl>
    <w:p>
      <w:pPr>
        <w:pStyle w:val="2"/>
        <w:spacing w:after="130" w:afterLines="30" w:afterAutospacing="0"/>
        <w:ind w:firstLine="562"/>
        <w:rPr>
          <w:b w:val="0"/>
          <w:color w:val="auto"/>
        </w:rPr>
      </w:pPr>
      <w:bookmarkStart w:id="5" w:name="_Toc19693"/>
      <w:r>
        <w:rPr>
          <w:rFonts w:hint="eastAsia"/>
          <w:color w:val="auto"/>
        </w:rPr>
        <w:t>五</w:t>
      </w:r>
      <w:r>
        <w:rPr>
          <w:color w:val="auto"/>
        </w:rPr>
        <w:t>、培养目标</w:t>
      </w:r>
      <w:bookmarkEnd w:id="5"/>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本专业培养理想信念坚定，德、智、体、美、劳全面发展，具有一定的科学文化水平，良好的人文素养、职业道德和创新意识，精益求精的工匠精神，较强的就业能力</w:t>
      </w:r>
      <w:r>
        <w:rPr>
          <w:rFonts w:hint="eastAsia" w:ascii="仿宋" w:hAnsi="仿宋" w:eastAsia="仿宋"/>
          <w:color w:val="auto"/>
          <w:sz w:val="24"/>
          <w:szCs w:val="24"/>
          <w:lang w:val="en-US" w:eastAsia="zh-CN"/>
        </w:rPr>
        <w:t>和可持续发展的能力</w:t>
      </w:r>
      <w:r>
        <w:rPr>
          <w:rFonts w:hint="eastAsia" w:ascii="仿宋" w:hAnsi="仿宋" w:eastAsia="仿宋"/>
          <w:color w:val="auto"/>
          <w:sz w:val="24"/>
          <w:szCs w:val="24"/>
        </w:rPr>
        <w:t>；掌握</w:t>
      </w:r>
      <w:r>
        <w:rPr>
          <w:rFonts w:hint="eastAsia" w:ascii="仿宋" w:hAnsi="仿宋" w:eastAsia="仿宋"/>
          <w:color w:val="auto"/>
          <w:sz w:val="24"/>
          <w:szCs w:val="24"/>
          <w:lang w:val="en-US" w:eastAsia="zh-CN"/>
        </w:rPr>
        <w:t>本专业知识和技术技能，</w:t>
      </w:r>
      <w:r>
        <w:rPr>
          <w:rFonts w:hint="eastAsia" w:ascii="仿宋" w:hAnsi="仿宋" w:eastAsia="仿宋"/>
          <w:color w:val="auto"/>
          <w:sz w:val="24"/>
          <w:szCs w:val="24"/>
        </w:rPr>
        <w:t>面向土木工程建筑业、房屋建筑业等行业的</w:t>
      </w:r>
      <w:r>
        <w:rPr>
          <w:rFonts w:hint="eastAsia" w:ascii="仿宋" w:hAnsi="仿宋" w:eastAsia="仿宋"/>
          <w:color w:val="auto"/>
          <w:sz w:val="24"/>
          <w:szCs w:val="24"/>
          <w:lang w:val="en-US" w:eastAsia="zh-CN"/>
        </w:rPr>
        <w:t>建筑工程技术人员职业群</w:t>
      </w:r>
      <w:r>
        <w:rPr>
          <w:rFonts w:hint="eastAsia" w:ascii="仿宋" w:hAnsi="仿宋" w:eastAsia="仿宋"/>
          <w:color w:val="auto"/>
          <w:sz w:val="24"/>
          <w:szCs w:val="24"/>
        </w:rPr>
        <w:t>，</w:t>
      </w:r>
      <w:r>
        <w:rPr>
          <w:rFonts w:hint="eastAsia" w:ascii="仿宋" w:hAnsi="仿宋" w:eastAsia="仿宋"/>
          <w:color w:val="auto"/>
          <w:sz w:val="24"/>
          <w:szCs w:val="24"/>
          <w:lang w:val="en-US" w:eastAsia="zh-CN"/>
        </w:rPr>
        <w:t>能够</w:t>
      </w:r>
      <w:r>
        <w:rPr>
          <w:rFonts w:hint="eastAsia" w:ascii="仿宋" w:hAnsi="仿宋" w:eastAsia="仿宋"/>
          <w:color w:val="auto"/>
          <w:sz w:val="24"/>
          <w:szCs w:val="24"/>
        </w:rPr>
        <w:t>从事建筑工程施工与管理相关工作的</w:t>
      </w:r>
      <w:r>
        <w:rPr>
          <w:rFonts w:hint="eastAsia" w:ascii="仿宋" w:hAnsi="仿宋" w:eastAsia="仿宋"/>
          <w:color w:val="auto"/>
          <w:sz w:val="24"/>
          <w:szCs w:val="24"/>
          <w:lang w:val="en-US" w:eastAsia="zh-CN"/>
        </w:rPr>
        <w:t>高素质</w:t>
      </w:r>
      <w:r>
        <w:rPr>
          <w:rFonts w:hint="eastAsia" w:ascii="仿宋" w:hAnsi="仿宋" w:eastAsia="仿宋"/>
          <w:color w:val="auto"/>
          <w:sz w:val="24"/>
          <w:szCs w:val="24"/>
        </w:rPr>
        <w:t>技术技能人才。</w:t>
      </w:r>
    </w:p>
    <w:p>
      <w:pPr>
        <w:pStyle w:val="2"/>
        <w:ind w:firstLine="562"/>
        <w:rPr>
          <w:color w:val="auto"/>
        </w:rPr>
      </w:pPr>
      <w:bookmarkStart w:id="6" w:name="_Toc4396"/>
      <w:r>
        <w:rPr>
          <w:rFonts w:hint="eastAsia"/>
          <w:color w:val="auto"/>
        </w:rPr>
        <w:t>六、培养规格</w:t>
      </w:r>
      <w:bookmarkEnd w:id="6"/>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本专业毕业生应在素质、知识和能力等方面达到以下要求。</w:t>
      </w:r>
    </w:p>
    <w:p>
      <w:pPr>
        <w:adjustRightInd w:val="0"/>
        <w:snapToGrid w:val="0"/>
        <w:spacing w:line="300" w:lineRule="auto"/>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（一）素质</w:t>
      </w:r>
    </w:p>
    <w:p>
      <w:pPr>
        <w:adjustRightInd w:val="0"/>
        <w:snapToGrid w:val="0"/>
        <w:spacing w:line="300" w:lineRule="auto"/>
        <w:ind w:firstLine="480" w:firstLineChars="200"/>
        <w:jc w:val="left"/>
        <w:rPr>
          <w:rFonts w:hint="eastAsia" w:ascii="仿宋" w:hAnsi="仿宋" w:eastAsia="仿宋"/>
          <w:color w:val="auto"/>
          <w:sz w:val="24"/>
          <w:szCs w:val="24"/>
          <w:lang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rPr>
        <w:t>1</w:t>
      </w:r>
      <w:r>
        <w:rPr>
          <w:rFonts w:hint="eastAsia" w:ascii="仿宋" w:hAnsi="仿宋" w:eastAsia="仿宋"/>
          <w:color w:val="auto"/>
          <w:sz w:val="24"/>
          <w:szCs w:val="24"/>
          <w:lang w:eastAsia="zh-CN"/>
        </w:rPr>
        <w:t>）</w:t>
      </w:r>
      <w:r>
        <w:rPr>
          <w:rFonts w:hint="eastAsia" w:ascii="仿宋" w:hAnsi="仿宋" w:eastAsia="仿宋"/>
          <w:color w:val="auto"/>
          <w:sz w:val="24"/>
          <w:szCs w:val="24"/>
        </w:rPr>
        <w:t>坚定拥护中国共产党领导和我国社会主义制度，在习近平新时代中国特色社会主义思想指引下，践行社会主义核心价值观，具有深厚的爱国情感和中华民族自豪感</w:t>
      </w:r>
      <w:r>
        <w:rPr>
          <w:rFonts w:hint="eastAsia" w:ascii="仿宋" w:hAnsi="仿宋" w:eastAsia="仿宋"/>
          <w:color w:val="auto"/>
          <w:sz w:val="24"/>
          <w:szCs w:val="24"/>
          <w:lang w:eastAsia="zh-CN"/>
        </w:rPr>
        <w:t>。</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lang w:eastAsia="zh-CN"/>
        </w:rPr>
        <w:t>）</w:t>
      </w:r>
      <w:r>
        <w:rPr>
          <w:rFonts w:hint="eastAsia" w:ascii="仿宋" w:hAnsi="仿宋" w:eastAsia="仿宋"/>
          <w:color w:val="auto"/>
          <w:sz w:val="24"/>
          <w:szCs w:val="24"/>
        </w:rPr>
        <w:t>崇尚宪法、遵法守纪、崇德向善、诚实守信、尊重生命、热爱劳动，履行道德准则和行为规范，具有社会责任感和社会参与意识；</w:t>
      </w:r>
    </w:p>
    <w:p>
      <w:pPr>
        <w:adjustRightInd w:val="0"/>
        <w:snapToGrid w:val="0"/>
        <w:spacing w:line="300" w:lineRule="auto"/>
        <w:ind w:firstLine="480" w:firstLineChars="200"/>
        <w:jc w:val="left"/>
        <w:rPr>
          <w:rFonts w:hint="eastAsia" w:ascii="仿宋" w:hAnsi="仿宋" w:eastAsia="仿宋"/>
          <w:color w:val="auto"/>
          <w:sz w:val="24"/>
          <w:szCs w:val="24"/>
          <w:lang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lang w:eastAsia="zh-CN"/>
        </w:rPr>
        <w:t>）</w:t>
      </w:r>
      <w:r>
        <w:rPr>
          <w:rFonts w:hint="eastAsia" w:ascii="仿宋" w:hAnsi="仿宋" w:eastAsia="仿宋"/>
          <w:color w:val="auto"/>
          <w:sz w:val="24"/>
          <w:szCs w:val="24"/>
        </w:rPr>
        <w:t>具有质量意识、环保意识、安全意识、信息素养、工匠精神</w:t>
      </w:r>
      <w:r>
        <w:rPr>
          <w:rFonts w:hint="eastAsia" w:ascii="仿宋" w:hAnsi="仿宋" w:eastAsia="仿宋"/>
          <w:color w:val="auto"/>
          <w:sz w:val="24"/>
          <w:szCs w:val="24"/>
          <w:lang w:eastAsia="zh-CN"/>
        </w:rPr>
        <w:t>、</w:t>
      </w:r>
      <w:r>
        <w:rPr>
          <w:rFonts w:hint="eastAsia" w:ascii="仿宋" w:hAnsi="仿宋" w:eastAsia="仿宋"/>
          <w:color w:val="auto"/>
          <w:sz w:val="24"/>
          <w:szCs w:val="24"/>
        </w:rPr>
        <w:t>创新思维</w:t>
      </w:r>
      <w:r>
        <w:rPr>
          <w:rFonts w:hint="eastAsia" w:ascii="仿宋" w:hAnsi="仿宋" w:eastAsia="仿宋"/>
          <w:color w:val="auto"/>
          <w:sz w:val="24"/>
          <w:szCs w:val="24"/>
          <w:lang w:eastAsia="zh-CN"/>
        </w:rPr>
        <w:t>。</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lang w:eastAsia="zh-CN"/>
        </w:rPr>
        <w:t>）</w:t>
      </w:r>
      <w:r>
        <w:rPr>
          <w:rFonts w:hint="eastAsia" w:ascii="仿宋" w:hAnsi="仿宋" w:eastAsia="仿宋"/>
          <w:color w:val="auto"/>
          <w:sz w:val="24"/>
          <w:szCs w:val="24"/>
        </w:rPr>
        <w:t>勇于奋斗、乐观向上，具有自我管理能力、职业生涯规划的意识，有较强的集体意识和团队合作精神；</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5</w:t>
      </w:r>
      <w:r>
        <w:rPr>
          <w:rFonts w:hint="eastAsia" w:ascii="仿宋" w:hAnsi="仿宋" w:eastAsia="仿宋"/>
          <w:color w:val="auto"/>
          <w:sz w:val="24"/>
          <w:szCs w:val="24"/>
          <w:lang w:eastAsia="zh-CN"/>
        </w:rPr>
        <w:t>）</w:t>
      </w:r>
      <w:r>
        <w:rPr>
          <w:rFonts w:hint="eastAsia" w:ascii="仿宋" w:hAnsi="仿宋" w:eastAsia="仿宋"/>
          <w:color w:val="auto"/>
          <w:sz w:val="24"/>
          <w:szCs w:val="24"/>
        </w:rPr>
        <w:t>具有健康的体魄、心理和健全的人格，掌握基本运动知识和</w:t>
      </w:r>
      <w:r>
        <w:rPr>
          <w:rFonts w:hint="eastAsia" w:ascii="仿宋" w:hAnsi="仿宋" w:eastAsia="仿宋"/>
          <w:color w:val="auto"/>
          <w:sz w:val="24"/>
          <w:szCs w:val="24"/>
          <w:lang w:val="en-US" w:eastAsia="zh-CN"/>
        </w:rPr>
        <w:t>1-2</w:t>
      </w:r>
      <w:r>
        <w:rPr>
          <w:rFonts w:hint="eastAsia" w:ascii="仿宋" w:hAnsi="仿宋" w:eastAsia="仿宋"/>
          <w:color w:val="auto"/>
          <w:sz w:val="24"/>
          <w:szCs w:val="24"/>
        </w:rPr>
        <w:t>项运动技能，养成良好的健身与卫生习惯，良好的行为习惯；</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6</w:t>
      </w:r>
      <w:r>
        <w:rPr>
          <w:rFonts w:hint="eastAsia" w:ascii="仿宋" w:hAnsi="仿宋" w:eastAsia="仿宋"/>
          <w:color w:val="auto"/>
          <w:sz w:val="24"/>
          <w:szCs w:val="24"/>
          <w:lang w:eastAsia="zh-CN"/>
        </w:rPr>
        <w:t>）</w:t>
      </w:r>
      <w:r>
        <w:rPr>
          <w:rFonts w:hint="eastAsia" w:ascii="仿宋" w:hAnsi="仿宋" w:eastAsia="仿宋"/>
          <w:color w:val="auto"/>
          <w:sz w:val="24"/>
          <w:szCs w:val="24"/>
        </w:rPr>
        <w:t>具有一定的审美和人文素养，能够形成</w:t>
      </w:r>
      <w:r>
        <w:rPr>
          <w:rFonts w:hint="eastAsia" w:ascii="仿宋" w:hAnsi="仿宋" w:eastAsia="仿宋"/>
          <w:color w:val="auto"/>
          <w:sz w:val="24"/>
          <w:szCs w:val="24"/>
          <w:lang w:val="en-US" w:eastAsia="zh-CN"/>
        </w:rPr>
        <w:t>1-2</w:t>
      </w:r>
      <w:r>
        <w:rPr>
          <w:rFonts w:hint="eastAsia" w:ascii="仿宋" w:hAnsi="仿宋" w:eastAsia="仿宋"/>
          <w:color w:val="auto"/>
          <w:sz w:val="24"/>
          <w:szCs w:val="24"/>
        </w:rPr>
        <w:t>项艺术特长或爱好。</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7</w:t>
      </w:r>
      <w:r>
        <w:rPr>
          <w:rFonts w:hint="eastAsia" w:ascii="仿宋" w:hAnsi="仿宋" w:eastAsia="仿宋"/>
          <w:color w:val="auto"/>
          <w:sz w:val="24"/>
          <w:szCs w:val="24"/>
          <w:lang w:eastAsia="zh-CN"/>
        </w:rPr>
        <w:t>）</w:t>
      </w:r>
      <w:r>
        <w:rPr>
          <w:rFonts w:hint="eastAsia" w:ascii="仿宋" w:hAnsi="仿宋" w:eastAsia="仿宋"/>
          <w:color w:val="auto"/>
          <w:sz w:val="24"/>
          <w:szCs w:val="24"/>
        </w:rPr>
        <w:t>热爱本职工作，深入基层扎实工作，具有吃苦耐劳、不怕挫折的品质。</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8</w:t>
      </w:r>
      <w:r>
        <w:rPr>
          <w:rFonts w:hint="eastAsia" w:ascii="仿宋" w:hAnsi="仿宋" w:eastAsia="仿宋"/>
          <w:color w:val="auto"/>
          <w:sz w:val="24"/>
          <w:szCs w:val="24"/>
          <w:lang w:eastAsia="zh-CN"/>
        </w:rPr>
        <w:t>）</w:t>
      </w:r>
      <w:r>
        <w:rPr>
          <w:rFonts w:hint="eastAsia" w:ascii="仿宋" w:hAnsi="仿宋" w:eastAsia="仿宋"/>
          <w:color w:val="auto"/>
          <w:sz w:val="24"/>
          <w:szCs w:val="24"/>
        </w:rPr>
        <w:t>刻苦钻研业务，努力学习业务知识，精通本职业务，不断提高业务素质。</w:t>
      </w:r>
    </w:p>
    <w:p>
      <w:pPr>
        <w:adjustRightInd w:val="0"/>
        <w:snapToGrid w:val="0"/>
        <w:spacing w:line="300" w:lineRule="auto"/>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（二）知识</w:t>
      </w:r>
    </w:p>
    <w:p>
      <w:pPr>
        <w:adjustRightInd w:val="0"/>
        <w:snapToGrid w:val="0"/>
        <w:spacing w:line="300" w:lineRule="auto"/>
        <w:ind w:firstLine="480" w:firstLineChars="20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w:t>
      </w:r>
      <w:r>
        <w:rPr>
          <w:rFonts w:hint="eastAsia" w:ascii="仿宋" w:hAnsi="仿宋" w:eastAsia="仿宋"/>
          <w:color w:val="auto"/>
          <w:sz w:val="24"/>
          <w:szCs w:val="24"/>
          <w:lang w:eastAsia="zh-CN"/>
        </w:rPr>
        <w:t>）</w:t>
      </w:r>
      <w:r>
        <w:rPr>
          <w:rFonts w:hint="eastAsia" w:ascii="仿宋" w:hAnsi="仿宋" w:eastAsia="仿宋"/>
          <w:color w:val="auto"/>
          <w:sz w:val="24"/>
          <w:szCs w:val="24"/>
        </w:rPr>
        <w:t>掌握必备的思想政治理论、科学文化基础知识和中华优秀传统文化知识</w:t>
      </w:r>
      <w:r>
        <w:rPr>
          <w:rFonts w:hint="eastAsia" w:ascii="仿宋" w:hAnsi="仿宋" w:eastAsia="仿宋"/>
          <w:color w:val="auto"/>
          <w:sz w:val="24"/>
          <w:szCs w:val="24"/>
          <w:lang w:val="en-US" w:eastAsia="zh-CN"/>
        </w:rPr>
        <w:t>。</w:t>
      </w:r>
    </w:p>
    <w:p>
      <w:pPr>
        <w:adjustRightInd w:val="0"/>
        <w:snapToGrid w:val="0"/>
        <w:spacing w:line="300" w:lineRule="auto"/>
        <w:ind w:firstLine="480" w:firstLineChars="200"/>
        <w:jc w:val="left"/>
        <w:rPr>
          <w:rFonts w:hint="eastAsia" w:ascii="仿宋" w:hAnsi="仿宋" w:eastAsia="仿宋"/>
          <w:color w:val="auto"/>
          <w:sz w:val="24"/>
          <w:szCs w:val="24"/>
          <w:lang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rPr>
        <w:t>2</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熟悉与本专业相关</w:t>
      </w:r>
      <w:r>
        <w:rPr>
          <w:rFonts w:hint="eastAsia" w:ascii="仿宋" w:hAnsi="仿宋" w:eastAsia="仿宋"/>
          <w:color w:val="auto"/>
          <w:sz w:val="24"/>
          <w:szCs w:val="24"/>
        </w:rPr>
        <w:t>的法律法规以及环境保护、安全消防、文明生产、创新创业等相关知识</w:t>
      </w:r>
      <w:r>
        <w:rPr>
          <w:rFonts w:hint="eastAsia" w:ascii="仿宋" w:hAnsi="仿宋" w:eastAsia="仿宋"/>
          <w:color w:val="auto"/>
          <w:sz w:val="24"/>
          <w:szCs w:val="24"/>
          <w:lang w:eastAsia="zh-CN"/>
        </w:rPr>
        <w:t>。</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lang w:eastAsia="zh-CN"/>
        </w:rPr>
        <w:t>）</w:t>
      </w:r>
      <w:r>
        <w:rPr>
          <w:rFonts w:hint="eastAsia" w:ascii="仿宋" w:hAnsi="仿宋" w:eastAsia="仿宋"/>
          <w:color w:val="auto"/>
          <w:sz w:val="24"/>
          <w:szCs w:val="24"/>
        </w:rPr>
        <w:t>掌握</w:t>
      </w:r>
      <w:r>
        <w:rPr>
          <w:rFonts w:hint="eastAsia" w:ascii="仿宋" w:hAnsi="仿宋" w:eastAsia="仿宋"/>
          <w:color w:val="auto"/>
          <w:sz w:val="24"/>
          <w:szCs w:val="24"/>
          <w:lang w:val="en-US" w:eastAsia="zh-CN"/>
        </w:rPr>
        <w:t>投影、</w:t>
      </w:r>
      <w:r>
        <w:rPr>
          <w:rFonts w:hint="eastAsia" w:ascii="仿宋" w:hAnsi="仿宋" w:eastAsia="仿宋"/>
          <w:color w:val="auto"/>
          <w:sz w:val="24"/>
          <w:szCs w:val="24"/>
        </w:rPr>
        <w:t>建筑制图与识图、建筑材料</w:t>
      </w:r>
      <w:r>
        <w:rPr>
          <w:rFonts w:hint="eastAsia" w:ascii="仿宋" w:hAnsi="仿宋" w:eastAsia="仿宋"/>
          <w:color w:val="auto"/>
          <w:sz w:val="24"/>
          <w:szCs w:val="24"/>
          <w:lang w:val="en-US" w:eastAsia="zh-CN"/>
        </w:rPr>
        <w:t>应用</w:t>
      </w:r>
      <w:r>
        <w:rPr>
          <w:rFonts w:hint="eastAsia" w:ascii="仿宋" w:hAnsi="仿宋" w:eastAsia="仿宋"/>
          <w:color w:val="auto"/>
          <w:sz w:val="24"/>
          <w:szCs w:val="24"/>
        </w:rPr>
        <w:t>与检测、建筑构造、建筑力学与结构的基本理论与知识。</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lang w:eastAsia="zh-CN"/>
        </w:rPr>
        <w:t>）</w:t>
      </w:r>
      <w:r>
        <w:rPr>
          <w:rFonts w:hint="eastAsia" w:ascii="仿宋" w:hAnsi="仿宋" w:eastAsia="仿宋"/>
          <w:color w:val="auto"/>
          <w:sz w:val="24"/>
          <w:szCs w:val="24"/>
        </w:rPr>
        <w:t>掌握建筑施工测量</w:t>
      </w:r>
      <w:r>
        <w:rPr>
          <w:rFonts w:hint="eastAsia" w:ascii="仿宋" w:hAnsi="仿宋" w:eastAsia="仿宋"/>
          <w:color w:val="auto"/>
          <w:sz w:val="24"/>
          <w:szCs w:val="24"/>
          <w:lang w:eastAsia="zh-CN"/>
        </w:rPr>
        <w:t>、</w:t>
      </w:r>
      <w:r>
        <w:rPr>
          <w:rFonts w:hint="eastAsia" w:ascii="仿宋" w:hAnsi="仿宋" w:eastAsia="仿宋"/>
          <w:color w:val="auto"/>
          <w:sz w:val="24"/>
          <w:szCs w:val="24"/>
        </w:rPr>
        <w:t>建筑施工技术、建筑施工组织与管理、建筑工程质量</w:t>
      </w:r>
      <w:r>
        <w:rPr>
          <w:rFonts w:hint="eastAsia" w:ascii="仿宋" w:hAnsi="仿宋" w:eastAsia="仿宋"/>
          <w:color w:val="auto"/>
          <w:sz w:val="24"/>
          <w:szCs w:val="24"/>
          <w:lang w:val="en-US" w:eastAsia="zh-CN"/>
        </w:rPr>
        <w:t>检验、建筑施工</w:t>
      </w:r>
      <w:r>
        <w:rPr>
          <w:rFonts w:hint="eastAsia" w:ascii="仿宋" w:hAnsi="仿宋" w:eastAsia="仿宋"/>
          <w:color w:val="auto"/>
          <w:sz w:val="24"/>
          <w:szCs w:val="24"/>
        </w:rPr>
        <w:t>安全</w:t>
      </w:r>
      <w:r>
        <w:rPr>
          <w:rFonts w:hint="eastAsia" w:ascii="仿宋" w:hAnsi="仿宋" w:eastAsia="仿宋"/>
          <w:color w:val="auto"/>
          <w:sz w:val="24"/>
          <w:szCs w:val="24"/>
          <w:lang w:val="en-US" w:eastAsia="zh-CN"/>
        </w:rPr>
        <w:t>与技术资料</w:t>
      </w:r>
      <w:r>
        <w:rPr>
          <w:rFonts w:hint="eastAsia" w:ascii="仿宋" w:hAnsi="仿宋" w:eastAsia="仿宋"/>
          <w:color w:val="auto"/>
          <w:sz w:val="24"/>
          <w:szCs w:val="24"/>
        </w:rPr>
        <w:t>管理</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建筑工程计量与计价、</w:t>
      </w:r>
      <w:r>
        <w:rPr>
          <w:rFonts w:hint="eastAsia" w:ascii="仿宋" w:hAnsi="仿宋" w:eastAsia="仿宋"/>
          <w:color w:val="auto"/>
          <w:sz w:val="24"/>
          <w:szCs w:val="24"/>
        </w:rPr>
        <w:t>工程招投标与合同管理方面的知识。</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rPr>
        <w:t>5</w:t>
      </w:r>
      <w:r>
        <w:rPr>
          <w:rFonts w:hint="eastAsia" w:ascii="仿宋" w:hAnsi="仿宋" w:eastAsia="仿宋"/>
          <w:color w:val="auto"/>
          <w:sz w:val="24"/>
          <w:szCs w:val="24"/>
          <w:lang w:eastAsia="zh-CN"/>
        </w:rPr>
        <w:t>）</w:t>
      </w:r>
      <w:r>
        <w:rPr>
          <w:rFonts w:hint="eastAsia" w:ascii="仿宋" w:hAnsi="仿宋" w:eastAsia="仿宋"/>
          <w:color w:val="auto"/>
          <w:sz w:val="24"/>
          <w:szCs w:val="24"/>
        </w:rPr>
        <w:t>掌握建筑信息化BIM建模技术和计算机</w:t>
      </w:r>
      <w:r>
        <w:rPr>
          <w:rFonts w:hint="eastAsia" w:ascii="仿宋" w:hAnsi="仿宋" w:eastAsia="仿宋"/>
          <w:color w:val="auto"/>
          <w:sz w:val="24"/>
          <w:szCs w:val="24"/>
          <w:lang w:val="en-US" w:eastAsia="zh-CN"/>
        </w:rPr>
        <w:t>操作方面的知识</w:t>
      </w:r>
      <w:r>
        <w:rPr>
          <w:rFonts w:hint="eastAsia" w:ascii="仿宋" w:hAnsi="仿宋" w:eastAsia="仿宋"/>
          <w:color w:val="auto"/>
          <w:sz w:val="24"/>
          <w:szCs w:val="24"/>
        </w:rPr>
        <w:t>。</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6</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了解</w:t>
      </w:r>
      <w:r>
        <w:rPr>
          <w:rFonts w:hint="eastAsia" w:ascii="仿宋" w:hAnsi="仿宋" w:eastAsia="仿宋"/>
          <w:color w:val="auto"/>
          <w:sz w:val="24"/>
          <w:szCs w:val="24"/>
        </w:rPr>
        <w:t>土建专业主要工种</w:t>
      </w:r>
      <w:r>
        <w:rPr>
          <w:rFonts w:hint="eastAsia" w:ascii="仿宋" w:hAnsi="仿宋" w:eastAsia="仿宋"/>
          <w:color w:val="auto"/>
          <w:sz w:val="24"/>
          <w:szCs w:val="24"/>
          <w:lang w:val="en-US" w:eastAsia="zh-CN"/>
        </w:rPr>
        <w:t>的</w:t>
      </w:r>
      <w:r>
        <w:rPr>
          <w:rFonts w:hint="eastAsia" w:ascii="仿宋" w:hAnsi="仿宋" w:eastAsia="仿宋"/>
          <w:color w:val="auto"/>
          <w:sz w:val="24"/>
          <w:szCs w:val="24"/>
        </w:rPr>
        <w:t>工艺与操作知识。</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7</w:t>
      </w:r>
      <w:r>
        <w:rPr>
          <w:rFonts w:hint="eastAsia" w:ascii="仿宋" w:hAnsi="仿宋" w:eastAsia="仿宋"/>
          <w:color w:val="auto"/>
          <w:sz w:val="24"/>
          <w:szCs w:val="24"/>
          <w:lang w:eastAsia="zh-CN"/>
        </w:rPr>
        <w:t>）</w:t>
      </w:r>
      <w:r>
        <w:rPr>
          <w:rFonts w:hint="eastAsia" w:ascii="仿宋" w:hAnsi="仿宋" w:eastAsia="仿宋"/>
          <w:color w:val="auto"/>
          <w:sz w:val="24"/>
          <w:szCs w:val="24"/>
        </w:rPr>
        <w:t>了解建筑水电设备及智能建筑等相关专业的基本知识。</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8</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熟悉</w:t>
      </w:r>
      <w:r>
        <w:rPr>
          <w:rFonts w:hint="eastAsia" w:ascii="仿宋" w:hAnsi="仿宋" w:eastAsia="仿宋"/>
          <w:color w:val="auto"/>
          <w:sz w:val="24"/>
          <w:szCs w:val="24"/>
        </w:rPr>
        <w:t>建筑新技术、新材料、新工艺、新设备方面的</w:t>
      </w:r>
      <w:r>
        <w:rPr>
          <w:rFonts w:hint="eastAsia" w:ascii="仿宋" w:hAnsi="仿宋" w:eastAsia="仿宋"/>
          <w:color w:val="auto"/>
          <w:sz w:val="24"/>
          <w:szCs w:val="24"/>
          <w:lang w:val="en-US" w:eastAsia="zh-CN"/>
        </w:rPr>
        <w:t>基本</w:t>
      </w:r>
      <w:r>
        <w:rPr>
          <w:rFonts w:hint="eastAsia" w:ascii="仿宋" w:hAnsi="仿宋" w:eastAsia="仿宋"/>
          <w:color w:val="auto"/>
          <w:sz w:val="24"/>
          <w:szCs w:val="24"/>
        </w:rPr>
        <w:t>知识。</w:t>
      </w:r>
    </w:p>
    <w:p>
      <w:pPr>
        <w:adjustRightInd w:val="0"/>
        <w:snapToGrid w:val="0"/>
        <w:spacing w:line="300" w:lineRule="auto"/>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（三）能力</w:t>
      </w:r>
    </w:p>
    <w:p>
      <w:pPr>
        <w:adjustRightInd w:val="0"/>
        <w:snapToGrid w:val="0"/>
        <w:spacing w:line="300" w:lineRule="auto"/>
        <w:ind w:firstLine="480" w:firstLineChars="200"/>
        <w:jc w:val="left"/>
        <w:rPr>
          <w:rFonts w:hint="eastAsia" w:ascii="仿宋" w:hAnsi="仿宋" w:eastAsia="仿宋"/>
          <w:color w:val="auto"/>
          <w:sz w:val="24"/>
          <w:szCs w:val="24"/>
          <w:lang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w:t>
      </w:r>
      <w:r>
        <w:rPr>
          <w:rFonts w:hint="eastAsia" w:ascii="仿宋" w:hAnsi="仿宋" w:eastAsia="仿宋"/>
          <w:color w:val="auto"/>
          <w:sz w:val="24"/>
          <w:szCs w:val="24"/>
          <w:lang w:eastAsia="zh-CN"/>
        </w:rPr>
        <w:t>）</w:t>
      </w:r>
      <w:r>
        <w:rPr>
          <w:rFonts w:hint="eastAsia" w:ascii="仿宋" w:hAnsi="仿宋" w:eastAsia="仿宋"/>
          <w:color w:val="auto"/>
          <w:sz w:val="24"/>
          <w:szCs w:val="24"/>
        </w:rPr>
        <w:t>具有探究学习、终身学习、分析问题和解决问题的能力</w:t>
      </w:r>
      <w:r>
        <w:rPr>
          <w:rFonts w:hint="eastAsia" w:ascii="仿宋" w:hAnsi="仿宋" w:eastAsia="仿宋"/>
          <w:color w:val="auto"/>
          <w:sz w:val="24"/>
          <w:szCs w:val="24"/>
          <w:lang w:eastAsia="zh-CN"/>
        </w:rPr>
        <w:t>。</w:t>
      </w:r>
    </w:p>
    <w:p>
      <w:pPr>
        <w:adjustRightInd w:val="0"/>
        <w:snapToGrid w:val="0"/>
        <w:spacing w:line="300" w:lineRule="auto"/>
        <w:ind w:firstLine="480" w:firstLineChars="200"/>
        <w:jc w:val="left"/>
        <w:rPr>
          <w:rFonts w:hint="eastAsia" w:ascii="仿宋" w:hAnsi="仿宋" w:eastAsia="仿宋"/>
          <w:color w:val="auto"/>
          <w:sz w:val="24"/>
          <w:szCs w:val="24"/>
          <w:lang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lang w:eastAsia="zh-CN"/>
        </w:rPr>
        <w:t>）</w:t>
      </w:r>
      <w:r>
        <w:rPr>
          <w:rFonts w:hint="eastAsia" w:ascii="仿宋" w:hAnsi="仿宋" w:eastAsia="仿宋"/>
          <w:color w:val="auto"/>
          <w:sz w:val="24"/>
          <w:szCs w:val="24"/>
        </w:rPr>
        <w:t>具有良好的语言、文字表达能力和沟通能力</w:t>
      </w:r>
      <w:r>
        <w:rPr>
          <w:rFonts w:hint="eastAsia" w:ascii="仿宋" w:hAnsi="仿宋" w:eastAsia="仿宋"/>
          <w:color w:val="auto"/>
          <w:sz w:val="24"/>
          <w:szCs w:val="24"/>
          <w:lang w:eastAsia="zh-CN"/>
        </w:rPr>
        <w:t>。</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能</w:t>
      </w:r>
      <w:r>
        <w:rPr>
          <w:rFonts w:hint="eastAsia" w:ascii="仿宋" w:hAnsi="仿宋" w:eastAsia="仿宋"/>
          <w:color w:val="auto"/>
          <w:sz w:val="24"/>
          <w:szCs w:val="24"/>
        </w:rPr>
        <w:t>熟练识读土建工程施工图，能准确领会图纸的技术信息，</w:t>
      </w:r>
      <w:r>
        <w:rPr>
          <w:rFonts w:hint="eastAsia" w:ascii="仿宋" w:hAnsi="仿宋" w:eastAsia="仿宋"/>
          <w:color w:val="auto"/>
          <w:sz w:val="24"/>
          <w:szCs w:val="24"/>
          <w:lang w:val="en-US" w:eastAsia="zh-CN"/>
        </w:rPr>
        <w:t>能绘制土建工程竣工图和施工洽商图纸，能</w:t>
      </w:r>
      <w:r>
        <w:rPr>
          <w:rFonts w:hint="eastAsia" w:ascii="仿宋" w:hAnsi="仿宋" w:eastAsia="仿宋"/>
          <w:color w:val="auto"/>
          <w:sz w:val="24"/>
          <w:szCs w:val="24"/>
        </w:rPr>
        <w:t>识读设备</w:t>
      </w:r>
      <w:r>
        <w:rPr>
          <w:rFonts w:hint="eastAsia" w:ascii="仿宋" w:hAnsi="仿宋" w:eastAsia="仿宋"/>
          <w:color w:val="auto"/>
          <w:sz w:val="24"/>
          <w:szCs w:val="24"/>
          <w:lang w:val="en-US" w:eastAsia="zh-CN"/>
        </w:rPr>
        <w:t>专业</w:t>
      </w:r>
      <w:r>
        <w:rPr>
          <w:rFonts w:hint="eastAsia" w:ascii="仿宋" w:hAnsi="仿宋" w:eastAsia="仿宋"/>
          <w:color w:val="auto"/>
          <w:sz w:val="24"/>
          <w:szCs w:val="24"/>
        </w:rPr>
        <w:t>的主要施工图。</w:t>
      </w:r>
    </w:p>
    <w:p>
      <w:pPr>
        <w:adjustRightInd w:val="0"/>
        <w:snapToGrid w:val="0"/>
        <w:spacing w:line="300" w:lineRule="auto"/>
        <w:ind w:firstLine="480" w:firstLineChars="20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能对常用</w:t>
      </w:r>
      <w:r>
        <w:rPr>
          <w:rFonts w:hint="eastAsia" w:ascii="仿宋" w:hAnsi="仿宋" w:eastAsia="仿宋"/>
          <w:color w:val="auto"/>
          <w:sz w:val="24"/>
          <w:szCs w:val="24"/>
        </w:rPr>
        <w:t>建筑材料</w:t>
      </w:r>
      <w:r>
        <w:rPr>
          <w:rFonts w:hint="eastAsia" w:ascii="仿宋" w:hAnsi="仿宋" w:eastAsia="仿宋"/>
          <w:color w:val="auto"/>
          <w:sz w:val="24"/>
          <w:szCs w:val="24"/>
          <w:lang w:val="en-US" w:eastAsia="zh-CN"/>
        </w:rPr>
        <w:t>进行选择</w:t>
      </w:r>
      <w:r>
        <w:rPr>
          <w:rFonts w:hint="eastAsia" w:ascii="仿宋" w:hAnsi="仿宋" w:eastAsia="仿宋"/>
          <w:color w:val="auto"/>
          <w:sz w:val="24"/>
          <w:szCs w:val="24"/>
        </w:rPr>
        <w:t>、进场验收、保管与应用</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能进行建筑材料的常规检测。</w:t>
      </w:r>
    </w:p>
    <w:p>
      <w:pPr>
        <w:adjustRightInd w:val="0"/>
        <w:snapToGrid w:val="0"/>
        <w:spacing w:line="300" w:lineRule="auto"/>
        <w:ind w:firstLine="480" w:firstLineChars="200"/>
        <w:jc w:val="left"/>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 xml:space="preserve">（5）能应用测量仪器熟练地进行施工测量与建筑变形观测。 </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6</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能编制建筑工程常规分部分项工程施工方案并进行施工交底，能参与编制常见单位工程施工组织设计。</w:t>
      </w:r>
    </w:p>
    <w:p>
      <w:pPr>
        <w:adjustRightInd w:val="0"/>
        <w:snapToGrid w:val="0"/>
        <w:spacing w:line="300" w:lineRule="auto"/>
        <w:ind w:firstLine="480" w:firstLineChars="20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rPr>
        <w:t>7</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能按照建筑工程进度、质量、安全、造价、环保和职业健康的要求科学组织施工和有效指导施工作业，并处理施工中的一般技术问题。</w:t>
      </w:r>
    </w:p>
    <w:p>
      <w:pPr>
        <w:adjustRightInd w:val="0"/>
        <w:snapToGrid w:val="0"/>
        <w:spacing w:line="300" w:lineRule="auto"/>
        <w:ind w:firstLine="480" w:firstLineChars="20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rPr>
        <w:t>8</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能对建筑工程进行施工质量和施工安全检查与监控。</w:t>
      </w:r>
    </w:p>
    <w:p>
      <w:pPr>
        <w:adjustRightInd w:val="0"/>
        <w:snapToGrid w:val="0"/>
        <w:spacing w:line="300" w:lineRule="auto"/>
        <w:ind w:firstLine="480" w:firstLineChars="20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（9）能正确实施并处理施工中的建筑构造问题。</w:t>
      </w:r>
    </w:p>
    <w:p>
      <w:pPr>
        <w:adjustRightInd w:val="0"/>
        <w:snapToGrid w:val="0"/>
        <w:spacing w:line="300" w:lineRule="auto"/>
        <w:ind w:firstLine="480" w:firstLineChars="200"/>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（10）能对施工中的结构问题做出基本判断和定性分析，能处理一般的结构构造问题。</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val="en-US" w:eastAsia="zh-CN"/>
        </w:rPr>
        <w:t>（11）能进根据建筑工程实际收集、</w:t>
      </w:r>
      <w:r>
        <w:rPr>
          <w:rFonts w:hint="eastAsia" w:ascii="仿宋" w:hAnsi="仿宋" w:eastAsia="仿宋"/>
          <w:color w:val="auto"/>
          <w:sz w:val="24"/>
          <w:szCs w:val="24"/>
        </w:rPr>
        <w:t>整理、编制、保管和移交工程技术资料</w:t>
      </w:r>
    </w:p>
    <w:p>
      <w:pPr>
        <w:adjustRightInd w:val="0"/>
        <w:snapToGrid w:val="0"/>
        <w:spacing w:line="300" w:lineRule="auto"/>
        <w:ind w:firstLine="480" w:firstLineChars="200"/>
        <w:jc w:val="lef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（12）能编制建筑工程量清单报价，能参与施工成本控制及竣工结算， 能参与工程招投标。</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13</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能</w:t>
      </w:r>
      <w:r>
        <w:rPr>
          <w:rFonts w:hint="eastAsia" w:ascii="仿宋" w:hAnsi="仿宋" w:eastAsia="仿宋"/>
          <w:color w:val="auto"/>
          <w:sz w:val="24"/>
          <w:szCs w:val="24"/>
        </w:rPr>
        <w:t>应用BIM等信息化技术、计算机及相关软件完成岗位工作。</w:t>
      </w:r>
    </w:p>
    <w:p>
      <w:pPr>
        <w:pStyle w:val="2"/>
        <w:ind w:firstLine="562"/>
        <w:rPr>
          <w:color w:val="auto"/>
        </w:rPr>
      </w:pPr>
      <w:bookmarkStart w:id="7" w:name="_Toc6587"/>
      <w:r>
        <w:rPr>
          <w:rFonts w:hint="eastAsia"/>
          <w:color w:val="auto"/>
        </w:rPr>
        <w:t>七</w:t>
      </w:r>
      <w:r>
        <w:rPr>
          <w:color w:val="auto"/>
        </w:rPr>
        <w:t>、</w:t>
      </w:r>
      <w:r>
        <w:rPr>
          <w:rFonts w:hint="eastAsia"/>
          <w:color w:val="auto"/>
        </w:rPr>
        <w:t>课程</w:t>
      </w:r>
      <w:r>
        <w:rPr>
          <w:rFonts w:hint="eastAsia"/>
          <w:color w:val="auto"/>
          <w:lang w:val="en-US" w:eastAsia="zh-CN"/>
        </w:rPr>
        <w:t>设置及学时安排</w:t>
      </w:r>
      <w:bookmarkEnd w:id="7"/>
    </w:p>
    <w:p>
      <w:pPr>
        <w:adjustRightInd w:val="0"/>
        <w:snapToGrid w:val="0"/>
        <w:spacing w:line="300" w:lineRule="auto"/>
        <w:ind w:firstLine="482" w:firstLineChars="200"/>
        <w:jc w:val="left"/>
        <w:rPr>
          <w:rFonts w:hint="eastAsia" w:ascii="仿宋" w:hAnsi="仿宋" w:eastAsia="仿宋"/>
          <w:b/>
          <w:color w:val="auto"/>
          <w:sz w:val="24"/>
          <w:szCs w:val="24"/>
          <w:lang w:val="en-US" w:eastAsia="zh-CN"/>
        </w:rPr>
      </w:pPr>
      <w:r>
        <w:rPr>
          <w:rFonts w:hint="eastAsia" w:ascii="仿宋" w:hAnsi="仿宋" w:eastAsia="仿宋"/>
          <w:b/>
          <w:color w:val="auto"/>
          <w:sz w:val="24"/>
          <w:szCs w:val="24"/>
        </w:rPr>
        <w:t>（一）</w:t>
      </w:r>
      <w:r>
        <w:rPr>
          <w:rFonts w:hint="eastAsia" w:ascii="仿宋" w:hAnsi="仿宋" w:eastAsia="仿宋"/>
          <w:b/>
          <w:color w:val="auto"/>
          <w:sz w:val="24"/>
          <w:szCs w:val="24"/>
          <w:lang w:val="en-US" w:eastAsia="zh-CN"/>
        </w:rPr>
        <w:t>课程设置</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val="en-US" w:eastAsia="zh-CN"/>
        </w:rPr>
        <w:t>本专业</w:t>
      </w:r>
      <w:r>
        <w:rPr>
          <w:rFonts w:ascii="仿宋" w:hAnsi="仿宋" w:eastAsia="仿宋"/>
          <w:color w:val="auto"/>
          <w:sz w:val="24"/>
          <w:szCs w:val="24"/>
        </w:rPr>
        <w:t>课程</w:t>
      </w:r>
      <w:r>
        <w:rPr>
          <w:rFonts w:hint="eastAsia" w:ascii="仿宋" w:hAnsi="仿宋" w:eastAsia="仿宋"/>
          <w:color w:val="auto"/>
          <w:sz w:val="24"/>
          <w:szCs w:val="24"/>
        </w:rPr>
        <w:t>体系</w:t>
      </w:r>
      <w:r>
        <w:rPr>
          <w:rFonts w:hint="eastAsia" w:ascii="仿宋" w:hAnsi="仿宋" w:eastAsia="仿宋"/>
          <w:color w:val="auto"/>
          <w:sz w:val="24"/>
          <w:szCs w:val="24"/>
          <w:lang w:val="en-US" w:eastAsia="zh-CN"/>
        </w:rPr>
        <w:t>主要</w:t>
      </w:r>
      <w:r>
        <w:rPr>
          <w:rFonts w:hint="eastAsia" w:ascii="仿宋" w:hAnsi="仿宋" w:eastAsia="仿宋"/>
          <w:color w:val="auto"/>
          <w:sz w:val="24"/>
          <w:szCs w:val="24"/>
        </w:rPr>
        <w:t>包括公共基础课程</w:t>
      </w:r>
      <w:r>
        <w:rPr>
          <w:rFonts w:hint="eastAsia" w:ascii="仿宋" w:hAnsi="仿宋" w:eastAsia="仿宋"/>
          <w:color w:val="auto"/>
          <w:sz w:val="24"/>
          <w:szCs w:val="24"/>
          <w:lang w:val="en-US" w:eastAsia="zh-CN"/>
        </w:rPr>
        <w:t>和专业课程。</w:t>
      </w:r>
      <w:r>
        <w:rPr>
          <w:rFonts w:hint="eastAsia" w:ascii="仿宋" w:hAnsi="仿宋" w:eastAsia="仿宋"/>
          <w:color w:val="auto"/>
          <w:sz w:val="24"/>
          <w:szCs w:val="24"/>
        </w:rPr>
        <w:t>详见图1。</w:t>
      </w:r>
    </w:p>
    <w:p>
      <w:pPr>
        <w:adjustRightInd w:val="0"/>
        <w:snapToGrid w:val="0"/>
        <w:spacing w:line="300" w:lineRule="auto"/>
        <w:ind w:firstLine="480" w:firstLineChars="200"/>
        <w:jc w:val="left"/>
        <w:rPr>
          <w:rFonts w:ascii="仿宋" w:hAnsi="仿宋" w:eastAsia="仿宋"/>
          <w:color w:val="auto"/>
          <w:sz w:val="24"/>
          <w:szCs w:val="24"/>
        </w:rPr>
        <w:sectPr>
          <w:footerReference r:id="rId5" w:type="first"/>
          <w:footerReference r:id="rId4" w:type="default"/>
          <w:pgSz w:w="11906" w:h="16838"/>
          <w:pgMar w:top="1440" w:right="1800" w:bottom="1440" w:left="1800" w:header="851" w:footer="992" w:gutter="0"/>
          <w:pgNumType w:start="1"/>
          <w:cols w:space="425" w:num="1"/>
          <w:docGrid w:type="lines" w:linePitch="435" w:charSpace="0"/>
        </w:sectPr>
      </w:pPr>
    </w:p>
    <w:p>
      <w:pPr>
        <w:adjustRightInd w:val="0"/>
        <w:snapToGrid w:val="0"/>
        <w:spacing w:line="300" w:lineRule="auto"/>
        <w:jc w:val="left"/>
        <w:rPr>
          <w:rFonts w:hint="eastAsia" w:ascii="仿宋" w:hAnsi="仿宋" w:eastAsia="仿宋"/>
          <w:color w:val="auto"/>
          <w:sz w:val="24"/>
          <w:szCs w:val="24"/>
          <w:lang w:eastAsia="zh-CN"/>
        </w:rPr>
      </w:pPr>
      <w:r>
        <w:rPr>
          <w:rFonts w:hint="eastAsia" w:ascii="仿宋" w:hAnsi="仿宋" w:eastAsia="仿宋"/>
          <w:color w:val="auto"/>
          <w:sz w:val="24"/>
          <w:szCs w:val="24"/>
          <w:lang w:eastAsia="zh-CN"/>
        </w:rPr>
        <w:drawing>
          <wp:inline distT="0" distB="0" distL="114300" distR="114300">
            <wp:extent cx="8747760" cy="4472940"/>
            <wp:effectExtent l="0" t="0" r="0" b="7620"/>
            <wp:docPr id="2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1"/>
                    <pic:cNvPicPr>
                      <a:picLocks noChangeAspect="1"/>
                    </pic:cNvPicPr>
                  </pic:nvPicPr>
                  <pic:blipFill>
                    <a:blip r:embed="rId7"/>
                    <a:stretch>
                      <a:fillRect/>
                    </a:stretch>
                  </pic:blipFill>
                  <pic:spPr>
                    <a:xfrm>
                      <a:off x="0" y="0"/>
                      <a:ext cx="8747760" cy="4472940"/>
                    </a:xfrm>
                    <a:prstGeom prst="rect">
                      <a:avLst/>
                    </a:prstGeom>
                  </pic:spPr>
                </pic:pic>
              </a:graphicData>
            </a:graphic>
          </wp:inline>
        </w:drawing>
      </w:r>
    </w:p>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注：本专业限选课用*表示，技术技能通识课程用★表示。</w:t>
      </w:r>
    </w:p>
    <w:p>
      <w:pPr>
        <w:adjustRightInd w:val="0"/>
        <w:snapToGrid w:val="0"/>
        <w:ind w:firstLine="422" w:firstLineChars="200"/>
        <w:jc w:val="center"/>
        <w:rPr>
          <w:rFonts w:ascii="宋体" w:hAnsi="宋体" w:eastAsia="宋体"/>
          <w:b/>
          <w:bCs/>
          <w:color w:val="auto"/>
          <w:sz w:val="21"/>
          <w:szCs w:val="21"/>
        </w:rPr>
        <w:sectPr>
          <w:pgSz w:w="16838" w:h="11906" w:orient="landscape"/>
          <w:pgMar w:top="1800" w:right="1440" w:bottom="1800" w:left="1440" w:header="851" w:footer="992" w:gutter="0"/>
          <w:cols w:space="425" w:num="1"/>
          <w:docGrid w:type="lines" w:linePitch="435" w:charSpace="0"/>
        </w:sectPr>
      </w:pPr>
      <w:r>
        <w:rPr>
          <w:rFonts w:hint="eastAsia" w:ascii="宋体" w:hAnsi="宋体" w:eastAsia="宋体"/>
          <w:b/>
          <w:bCs/>
          <w:color w:val="auto"/>
          <w:sz w:val="21"/>
          <w:szCs w:val="21"/>
        </w:rPr>
        <w:t>图1</w:t>
      </w:r>
      <w:r>
        <w:rPr>
          <w:rFonts w:ascii="宋体" w:hAnsi="宋体" w:eastAsia="宋体"/>
          <w:b/>
          <w:bCs/>
          <w:color w:val="auto"/>
          <w:sz w:val="21"/>
          <w:szCs w:val="21"/>
        </w:rPr>
        <w:t xml:space="preserve">  </w:t>
      </w:r>
      <w:r>
        <w:rPr>
          <w:rFonts w:hint="eastAsia" w:ascii="宋体" w:hAnsi="宋体" w:eastAsia="宋体"/>
          <w:b/>
          <w:bCs/>
          <w:color w:val="auto"/>
          <w:sz w:val="21"/>
          <w:szCs w:val="21"/>
        </w:rPr>
        <w:t>建筑工程技术专业课程体系框图</w:t>
      </w:r>
    </w:p>
    <w:p>
      <w:pPr>
        <w:adjustRightInd w:val="0"/>
        <w:snapToGrid w:val="0"/>
        <w:spacing w:line="300" w:lineRule="auto"/>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（二）课程目标与内容</w:t>
      </w:r>
    </w:p>
    <w:p>
      <w:pPr>
        <w:adjustRightInd w:val="0"/>
        <w:snapToGrid w:val="0"/>
        <w:spacing w:line="300" w:lineRule="auto"/>
        <w:ind w:firstLine="482" w:firstLineChars="200"/>
        <w:jc w:val="left"/>
        <w:rPr>
          <w:rFonts w:ascii="仿宋" w:hAnsi="仿宋" w:eastAsia="仿宋"/>
          <w:b/>
          <w:bCs/>
          <w:color w:val="auto"/>
          <w:sz w:val="24"/>
          <w:szCs w:val="24"/>
        </w:rPr>
      </w:pPr>
      <w:r>
        <w:rPr>
          <w:rFonts w:hint="eastAsia" w:ascii="仿宋" w:hAnsi="仿宋" w:eastAsia="仿宋"/>
          <w:b/>
          <w:bCs/>
          <w:color w:val="auto"/>
          <w:sz w:val="24"/>
          <w:szCs w:val="24"/>
        </w:rPr>
        <w:t>1</w:t>
      </w:r>
      <w:r>
        <w:rPr>
          <w:rFonts w:ascii="仿宋" w:hAnsi="仿宋" w:eastAsia="仿宋"/>
          <w:b/>
          <w:bCs/>
          <w:color w:val="auto"/>
          <w:sz w:val="24"/>
          <w:szCs w:val="24"/>
        </w:rPr>
        <w:t>.</w:t>
      </w:r>
      <w:r>
        <w:rPr>
          <w:rFonts w:hint="eastAsia" w:ascii="仿宋" w:hAnsi="仿宋" w:eastAsia="仿宋"/>
          <w:b/>
          <w:bCs/>
          <w:color w:val="auto"/>
          <w:sz w:val="24"/>
          <w:szCs w:val="24"/>
        </w:rPr>
        <w:t>公共基础课程</w:t>
      </w:r>
    </w:p>
    <w:p>
      <w:pPr>
        <w:adjustRightInd w:val="0"/>
        <w:snapToGrid w:val="0"/>
        <w:spacing w:line="300" w:lineRule="auto"/>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t>公共基础课程根据党和国家有关文件规定，将思想道德修养与法律基础、毛泽东思想和中国特色社会主义理论体系概论、形势与政策、中华优秀传统文化、 体育、军事理论与军训、心理健康教育等列入公共基础必修课</w:t>
      </w:r>
      <w:r>
        <w:rPr>
          <w:rFonts w:hint="eastAsia" w:ascii="仿宋" w:hAnsi="仿宋" w:eastAsia="仿宋"/>
          <w:color w:val="auto"/>
          <w:sz w:val="24"/>
          <w:szCs w:val="24"/>
          <w:lang w:eastAsia="zh-CN"/>
        </w:rPr>
        <w:t>；</w:t>
      </w:r>
      <w:r>
        <w:rPr>
          <w:rFonts w:hint="eastAsia" w:ascii="仿宋" w:hAnsi="仿宋" w:eastAsia="仿宋"/>
          <w:color w:val="auto"/>
          <w:sz w:val="24"/>
          <w:szCs w:val="24"/>
        </w:rPr>
        <w:t>并将</w:t>
      </w:r>
      <w:r>
        <w:rPr>
          <w:rFonts w:hint="eastAsia" w:ascii="仿宋" w:hAnsi="仿宋" w:eastAsia="仿宋"/>
          <w:color w:val="auto"/>
          <w:sz w:val="24"/>
          <w:szCs w:val="24"/>
          <w:lang w:val="en-US" w:eastAsia="zh-CN"/>
        </w:rPr>
        <w:t>中国近代史纲要</w:t>
      </w:r>
      <w:r>
        <w:rPr>
          <w:rFonts w:hint="eastAsia" w:ascii="仿宋" w:hAnsi="仿宋" w:eastAsia="仿宋"/>
          <w:color w:val="auto"/>
          <w:sz w:val="24"/>
          <w:szCs w:val="24"/>
        </w:rPr>
        <w:t>、劳动教育、创新创业教育、大学语文、信息技术、</w:t>
      </w:r>
      <w:r>
        <w:rPr>
          <w:rFonts w:hint="eastAsia" w:ascii="仿宋" w:hAnsi="仿宋" w:eastAsia="仿宋"/>
          <w:color w:val="auto"/>
          <w:sz w:val="24"/>
          <w:szCs w:val="24"/>
          <w:lang w:val="en-US" w:eastAsia="zh-CN"/>
        </w:rPr>
        <w:t>工程</w:t>
      </w:r>
      <w:r>
        <w:rPr>
          <w:rFonts w:hint="eastAsia" w:ascii="仿宋" w:hAnsi="仿宋" w:eastAsia="仿宋"/>
          <w:color w:val="auto"/>
          <w:sz w:val="24"/>
          <w:szCs w:val="24"/>
        </w:rPr>
        <w:t>数学、公共外语、 健康教育、美育课程、职业素养等列入必修课或选修课。</w:t>
      </w:r>
    </w:p>
    <w:p>
      <w:pPr>
        <w:adjustRightInd w:val="0"/>
        <w:snapToGrid w:val="0"/>
        <w:spacing w:line="300" w:lineRule="auto"/>
        <w:ind w:firstLine="480" w:firstLineChars="200"/>
        <w:jc w:val="left"/>
        <w:rPr>
          <w:rFonts w:ascii="仿宋" w:hAnsi="仿宋" w:eastAsia="仿宋"/>
          <w:color w:val="auto"/>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olor w:val="auto"/>
          <w:sz w:val="24"/>
          <w:szCs w:val="24"/>
        </w:rPr>
        <w:t>各课程目标、内容及教学要求等详见表2。</w:t>
      </w:r>
    </w:p>
    <w:p>
      <w:pPr>
        <w:adjustRightInd w:val="0"/>
        <w:snapToGrid w:val="0"/>
        <w:spacing w:before="217" w:beforeLines="50" w:after="217" w:afterLines="50"/>
        <w:ind w:firstLine="422" w:firstLineChars="200"/>
        <w:jc w:val="center"/>
        <w:rPr>
          <w:rFonts w:ascii="宋体" w:hAnsi="宋体" w:eastAsia="宋体"/>
          <w:b/>
          <w:bCs/>
          <w:color w:val="auto"/>
          <w:sz w:val="21"/>
          <w:szCs w:val="21"/>
        </w:rPr>
      </w:pPr>
      <w:r>
        <w:rPr>
          <w:rFonts w:hint="eastAsia" w:ascii="宋体" w:hAnsi="宋体" w:eastAsia="宋体"/>
          <w:b/>
          <w:bCs/>
          <w:color w:val="auto"/>
          <w:sz w:val="21"/>
          <w:szCs w:val="21"/>
        </w:rPr>
        <w:t>表2</w:t>
      </w:r>
      <w:r>
        <w:rPr>
          <w:rFonts w:ascii="宋体" w:hAnsi="宋体" w:eastAsia="宋体"/>
          <w:b/>
          <w:bCs/>
          <w:color w:val="auto"/>
          <w:sz w:val="21"/>
          <w:szCs w:val="21"/>
        </w:rPr>
        <w:t xml:space="preserve">  </w:t>
      </w:r>
      <w:r>
        <w:rPr>
          <w:rFonts w:hint="eastAsia" w:ascii="宋体" w:hAnsi="宋体" w:eastAsia="宋体"/>
          <w:b/>
          <w:bCs/>
          <w:color w:val="auto"/>
          <w:sz w:val="21"/>
          <w:szCs w:val="21"/>
        </w:rPr>
        <w:t>建筑工程技术专业公共基础课程简介</w:t>
      </w:r>
    </w:p>
    <w:tbl>
      <w:tblPr>
        <w:tblStyle w:val="15"/>
        <w:tblW w:w="14077"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10"/>
        <w:gridCol w:w="1360"/>
        <w:gridCol w:w="4387"/>
        <w:gridCol w:w="3720"/>
        <w:gridCol w:w="390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4" w:hRule="atLeast"/>
          <w:tblHeader/>
        </w:trPr>
        <w:tc>
          <w:tcPr>
            <w:tcW w:w="710"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序号</w:t>
            </w:r>
          </w:p>
        </w:tc>
        <w:tc>
          <w:tcPr>
            <w:tcW w:w="1360"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课程名称</w:t>
            </w:r>
          </w:p>
        </w:tc>
        <w:tc>
          <w:tcPr>
            <w:tcW w:w="4387"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课程目标</w:t>
            </w:r>
          </w:p>
        </w:tc>
        <w:tc>
          <w:tcPr>
            <w:tcW w:w="3720"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主要内容</w:t>
            </w:r>
          </w:p>
        </w:tc>
        <w:tc>
          <w:tcPr>
            <w:tcW w:w="3900"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07"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w:t>
            </w:r>
          </w:p>
        </w:tc>
        <w:tc>
          <w:tcPr>
            <w:tcW w:w="136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宋体"/>
                <w:color w:val="auto"/>
                <w:sz w:val="21"/>
                <w:szCs w:val="21"/>
              </w:rPr>
              <w:t>思想道德修养与法律基础</w:t>
            </w:r>
          </w:p>
        </w:tc>
        <w:tc>
          <w:tcPr>
            <w:tcW w:w="438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宋体"/>
                <w:color w:val="auto"/>
                <w:sz w:val="21"/>
                <w:szCs w:val="21"/>
              </w:rPr>
              <w:t>帮助学生树立正确的人生观、价值观、道德观和法治观，使学生能够很好适应大学生活，具备良好的思想道德素质和法治素养</w:t>
            </w:r>
          </w:p>
        </w:tc>
        <w:tc>
          <w:tcPr>
            <w:tcW w:w="372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宋体"/>
                <w:color w:val="auto"/>
                <w:sz w:val="21"/>
                <w:szCs w:val="21"/>
              </w:rPr>
              <w:t>人生的青春之问、坚定理想信念、弘扬中国精神、践行社会主义核心价值观、明大德守公德严私德、尊法学法守法用法</w:t>
            </w:r>
          </w:p>
        </w:tc>
        <w:tc>
          <w:tcPr>
            <w:tcW w:w="390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宋体"/>
                <w:color w:val="auto"/>
                <w:sz w:val="21"/>
                <w:szCs w:val="21"/>
              </w:rPr>
              <w:t>采用案例教学、情境教学等方式，启发式、探究式、讨论式、参与式等教学方法，</w:t>
            </w:r>
            <w:r>
              <w:rPr>
                <w:rFonts w:hint="eastAsia" w:ascii="宋体" w:hAnsi="宋体" w:eastAsia="宋体" w:cs="宋体"/>
                <w:color w:val="auto"/>
                <w:sz w:val="21"/>
                <w:szCs w:val="21"/>
                <w:lang w:eastAsia="zh-CN"/>
              </w:rPr>
              <w:t>信息化平台</w:t>
            </w:r>
            <w:r>
              <w:rPr>
                <w:rFonts w:hint="eastAsia" w:ascii="宋体" w:hAnsi="宋体" w:eastAsia="宋体" w:cs="宋体"/>
                <w:color w:val="auto"/>
                <w:sz w:val="21"/>
                <w:szCs w:val="21"/>
              </w:rPr>
              <w:t>、混合式教学模式教学。注重过程考核，时考核占比70%，期末考核占比30%。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2</w:t>
            </w:r>
          </w:p>
        </w:tc>
        <w:tc>
          <w:tcPr>
            <w:tcW w:w="136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毛泽东思想和中国特色社会主义理论体系概论</w:t>
            </w:r>
          </w:p>
        </w:tc>
        <w:tc>
          <w:tcPr>
            <w:tcW w:w="4387"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通过学习使大学生牢固树立“四个意识”，坚定“四个自信”，成为中国特色社会主义合格建设者和可靠接班人</w:t>
            </w:r>
          </w:p>
        </w:tc>
        <w:tc>
          <w:tcPr>
            <w:tcW w:w="372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毛泽东思想、邓小平理论、“三个代表”重要思想、科学发展观、习近平新时代中国特色社会主义理论</w:t>
            </w:r>
          </w:p>
        </w:tc>
        <w:tc>
          <w:tcPr>
            <w:tcW w:w="3900" w:type="dxa"/>
            <w:tcBorders>
              <w:tl2br w:val="nil"/>
              <w:tr2bl w:val="nil"/>
            </w:tcBorders>
            <w:vAlign w:val="center"/>
          </w:tcPr>
          <w:p>
            <w:pPr>
              <w:adjustRightInd w:val="0"/>
              <w:snapToGrid w:val="0"/>
              <w:spacing w:line="300" w:lineRule="auto"/>
              <w:jc w:val="left"/>
              <w:rPr>
                <w:rFonts w:ascii="宋体" w:hAnsi="宋体" w:eastAsia="宋体"/>
                <w:color w:val="auto"/>
                <w:sz w:val="21"/>
                <w:szCs w:val="21"/>
              </w:rPr>
            </w:pPr>
            <w:r>
              <w:rPr>
                <w:rFonts w:hint="eastAsia" w:ascii="宋体" w:hAnsi="宋体" w:eastAsia="宋体" w:cs="宋体"/>
                <w:color w:val="auto"/>
                <w:sz w:val="21"/>
                <w:szCs w:val="21"/>
              </w:rPr>
              <w:t>采用案例教学、情境教学等方式，启发式、探究式、讨论式、参与式等教学方法，翻转课堂、混合式教学模式实施教学，课程评价平时考核占60%，期末考核占40%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07"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3</w:t>
            </w:r>
          </w:p>
        </w:tc>
        <w:tc>
          <w:tcPr>
            <w:tcW w:w="136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形势与政策</w:t>
            </w:r>
          </w:p>
        </w:tc>
        <w:tc>
          <w:tcPr>
            <w:tcW w:w="438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深入理解习近平新时代中国特色社会主义思想和党的理论创新成果，引导学生全面准确认识新时代国内外形势，逐步形成敏锐的洞察力和深刻的理解力，坚定对中国特色社会主义的信心和信念</w:t>
            </w:r>
          </w:p>
        </w:tc>
        <w:tc>
          <w:tcPr>
            <w:tcW w:w="3720" w:type="dxa"/>
            <w:tcBorders>
              <w:tl2br w:val="nil"/>
              <w:tr2bl w:val="nil"/>
            </w:tcBorders>
            <w:vAlign w:val="center"/>
          </w:tcPr>
          <w:p>
            <w:pPr>
              <w:adjustRightInd w:val="0"/>
              <w:snapToGrid w:val="0"/>
              <w:spacing w:line="300" w:lineRule="auto"/>
              <w:jc w:val="left"/>
              <w:rPr>
                <w:rFonts w:ascii="宋体" w:hAnsi="宋体" w:eastAsia="宋体"/>
                <w:color w:val="auto"/>
                <w:sz w:val="21"/>
                <w:szCs w:val="21"/>
              </w:rPr>
            </w:pPr>
            <w:r>
              <w:rPr>
                <w:rFonts w:hint="eastAsia" w:ascii="宋体" w:hAnsi="宋体" w:eastAsia="宋体"/>
                <w:color w:val="auto"/>
                <w:sz w:val="21"/>
                <w:szCs w:val="21"/>
              </w:rPr>
              <w:t>四类专题：全面从严治党形势与政策；我国经济社会发展形势与政策；港澳台工作形势与政策；国际形势与政策</w:t>
            </w:r>
          </w:p>
        </w:tc>
        <w:tc>
          <w:tcPr>
            <w:tcW w:w="390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宋体"/>
                <w:color w:val="auto"/>
                <w:sz w:val="21"/>
                <w:szCs w:val="21"/>
              </w:rPr>
              <w:t>每学期不低于8学时，共计1学分。保证学生在校期间开课不断线。课堂教学以专题形式开展。注重考核学习效果， 平时成绩占40%，期末专题论文、调研报告成绩占60%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47"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4</w:t>
            </w:r>
          </w:p>
        </w:tc>
        <w:tc>
          <w:tcPr>
            <w:tcW w:w="136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体育</w:t>
            </w:r>
          </w:p>
        </w:tc>
        <w:tc>
          <w:tcPr>
            <w:tcW w:w="4387"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培养学生体育运动习惯，具备一定的体育文化欣赏能力；熟练掌握两项以上日常锻炼的运动技能；增强学生体质和职业保健习惯；养成积极乐观的生活态度，运用适宜方法调节自己的情绪；进行爱国主义和职业道德与行为规范教育，提高学生社会责任感和良好体育道德观</w:t>
            </w:r>
          </w:p>
        </w:tc>
        <w:tc>
          <w:tcPr>
            <w:tcW w:w="372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体育与健康基本理论和运动技能专项理论；太极拳、田径、篮球、足球、排球、羽毛球、乒乓球、武术、健美操和体育舞蹈；体育课程思政专题；身体素质练习</w:t>
            </w:r>
          </w:p>
        </w:tc>
        <w:tc>
          <w:tcPr>
            <w:tcW w:w="390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建立激发学生参与体育活动的教学模式，熟练掌握教学内容；设计和组织教学过程，贯穿立德树人教育理念，全面提高学生素质。考核：运动技能40%＋身体素质30%＋平时考勤20%＋理论10%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5</w:t>
            </w:r>
          </w:p>
        </w:tc>
        <w:tc>
          <w:tcPr>
            <w:tcW w:w="1360" w:type="dxa"/>
            <w:tcBorders>
              <w:tl2br w:val="nil"/>
              <w:tr2bl w:val="nil"/>
            </w:tcBorders>
            <w:vAlign w:val="center"/>
          </w:tcPr>
          <w:p>
            <w:pPr>
              <w:adjustRightInd w:val="0"/>
              <w:snapToGrid w:val="0"/>
              <w:spacing w:line="300" w:lineRule="auto"/>
              <w:jc w:val="center"/>
              <w:rPr>
                <w:rFonts w:ascii="宋体" w:hAnsi="宋体" w:eastAsia="宋体" w:cs="宋体"/>
                <w:color w:val="auto"/>
                <w:sz w:val="21"/>
                <w:szCs w:val="21"/>
              </w:rPr>
            </w:pPr>
            <w:r>
              <w:rPr>
                <w:rFonts w:hint="eastAsia" w:ascii="宋体" w:hAnsi="宋体" w:eastAsia="宋体" w:cs="宋体"/>
                <w:color w:val="auto"/>
                <w:sz w:val="21"/>
                <w:szCs w:val="21"/>
              </w:rPr>
              <w:t>军事理论</w:t>
            </w:r>
          </w:p>
          <w:p>
            <w:pPr>
              <w:adjustRightInd w:val="0"/>
              <w:snapToGrid w:val="0"/>
              <w:spacing w:line="300" w:lineRule="auto"/>
              <w:jc w:val="center"/>
              <w:rPr>
                <w:rFonts w:ascii="宋体" w:hAnsi="宋体" w:eastAsia="宋体" w:cs="宋体"/>
                <w:color w:val="auto"/>
                <w:sz w:val="21"/>
                <w:szCs w:val="21"/>
              </w:rPr>
            </w:pPr>
            <w:r>
              <w:rPr>
                <w:rFonts w:hint="eastAsia" w:ascii="宋体" w:hAnsi="宋体" w:eastAsia="宋体" w:cs="宋体"/>
                <w:color w:val="auto"/>
                <w:sz w:val="21"/>
                <w:szCs w:val="21"/>
              </w:rPr>
              <w:t>与训练</w:t>
            </w:r>
          </w:p>
          <w:p>
            <w:pPr>
              <w:adjustRightInd w:val="0"/>
              <w:snapToGrid w:val="0"/>
              <w:spacing w:line="300" w:lineRule="auto"/>
              <w:jc w:val="center"/>
              <w:rPr>
                <w:rFonts w:ascii="宋体" w:hAnsi="宋体" w:eastAsia="宋体" w:cs="宋体"/>
                <w:color w:val="auto"/>
                <w:sz w:val="21"/>
                <w:szCs w:val="21"/>
              </w:rPr>
            </w:pPr>
          </w:p>
        </w:tc>
        <w:tc>
          <w:tcPr>
            <w:tcW w:w="4387"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帮助大学生掌握基本军事理论与军事技能，增强国防观念、国家安全意识和忧患危机意识，强化爱国主义、集体主义观念，加强组织纪律性，促进大学生综合素质的提高，为中国人民解放军训练后备兵员和培养预备役军官、为国家培养社会主义事业的建设者和接班人打下坚实的基础</w:t>
            </w:r>
          </w:p>
        </w:tc>
        <w:tc>
          <w:tcPr>
            <w:tcW w:w="372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中国国防、军事思想、战略环境和我国的军事战略、军事高技术和信息化战争等六部分</w:t>
            </w:r>
          </w:p>
        </w:tc>
        <w:tc>
          <w:tcPr>
            <w:tcW w:w="390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1417320</wp:posOffset>
                      </wp:positionH>
                      <wp:positionV relativeFrom="paragraph">
                        <wp:posOffset>-655320</wp:posOffset>
                      </wp:positionV>
                      <wp:extent cx="966470" cy="358140"/>
                      <wp:effectExtent l="0" t="0" r="8890" b="7620"/>
                      <wp:wrapNone/>
                      <wp:docPr id="4" name="文本框 23"/>
                      <wp:cNvGraphicFramePr/>
                      <a:graphic xmlns:a="http://schemas.openxmlformats.org/drawingml/2006/main">
                        <a:graphicData uri="http://schemas.microsoft.com/office/word/2010/wordprocessingShape">
                          <wps:wsp>
                            <wps:cNvSpPr txBox="1"/>
                            <wps:spPr>
                              <a:xfrm>
                                <a:off x="0" y="0"/>
                                <a:ext cx="966470" cy="358140"/>
                              </a:xfrm>
                              <a:prstGeom prst="rect">
                                <a:avLst/>
                              </a:prstGeom>
                              <a:solidFill>
                                <a:srgbClr val="FFFFFF"/>
                              </a:solidFill>
                              <a:ln>
                                <a:noFill/>
                              </a:ln>
                            </wps:spPr>
                            <wps:txbx>
                              <w:txbxContent>
                                <w:p>
                                  <w:pPr>
                                    <w:rPr>
                                      <w:b/>
                                      <w:bCs/>
                                      <w:sz w:val="21"/>
                                      <w:szCs w:val="21"/>
                                    </w:rPr>
                                  </w:pPr>
                                  <w:r>
                                    <w:rPr>
                                      <w:rFonts w:hint="eastAsia"/>
                                      <w:b/>
                                      <w:bCs/>
                                      <w:sz w:val="21"/>
                                      <w:szCs w:val="21"/>
                                    </w:rPr>
                                    <w:t>续表2.</w:t>
                                  </w:r>
                                  <w:r>
                                    <w:rPr>
                                      <w:b/>
                                      <w:bCs/>
                                      <w:sz w:val="21"/>
                                      <w:szCs w:val="21"/>
                                    </w:rPr>
                                    <w:t>1</w:t>
                                  </w:r>
                                </w:p>
                              </w:txbxContent>
                            </wps:txbx>
                            <wps:bodyPr upright="1"/>
                          </wps:wsp>
                        </a:graphicData>
                      </a:graphic>
                    </wp:anchor>
                  </w:drawing>
                </mc:Choice>
                <mc:Fallback>
                  <w:pict>
                    <v:shape id="文本框 23" o:spid="_x0000_s1026" o:spt="202" type="#_x0000_t202" style="position:absolute;left:0pt;margin-left:111.6pt;margin-top:-51.6pt;height:28.2pt;width:76.1pt;z-index:251663360;mso-width-relative:page;mso-height-relative:page;" fillcolor="#FFFFFF" filled="t" stroked="f" coordsize="21600,21600" o:gfxdata="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jsRi02QAAAAwBAAAPAAAAAAAAAAEAIAAAACIAAABkcnMvZG93bnJl&#10;di54bWxQSwECFAAUAAAACACHTuJAYqsvnsMBAAB3AwAADgAAAAAAAAABACAAAAAoAQAAZHJzL2Uy&#10;b0RvYy54bWxQSwUGAAAAAAYABgBZAQAAXQUAAAAA&#10;">
                      <v:fill on="t" focussize="0,0"/>
                      <v:stroke on="f"/>
                      <v:imagedata o:title=""/>
                      <o:lock v:ext="edit" aspectratio="f"/>
                      <v:textbox>
                        <w:txbxContent>
                          <w:p>
                            <w:pPr>
                              <w:rPr>
                                <w:b/>
                                <w:bCs/>
                                <w:sz w:val="21"/>
                                <w:szCs w:val="21"/>
                              </w:rPr>
                            </w:pPr>
                            <w:r>
                              <w:rPr>
                                <w:rFonts w:hint="eastAsia"/>
                                <w:b/>
                                <w:bCs/>
                                <w:sz w:val="21"/>
                                <w:szCs w:val="21"/>
                              </w:rPr>
                              <w:t>续表2.</w:t>
                            </w:r>
                            <w:r>
                              <w:rPr>
                                <w:b/>
                                <w:bCs/>
                                <w:sz w:val="21"/>
                                <w:szCs w:val="21"/>
                              </w:rPr>
                              <w:t>1</w:t>
                            </w:r>
                          </w:p>
                        </w:txbxContent>
                      </v:textbox>
                    </v:shape>
                  </w:pict>
                </mc:Fallback>
              </mc:AlternateContent>
            </w:r>
          </w:p>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采用混合式教学模式教学，考核分平时考核和期末考核两个环节，平时考核安排课内实践活动、日常作业和探究性学习任务占70%，期末考核占30%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737"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6</w:t>
            </w:r>
          </w:p>
        </w:tc>
        <w:tc>
          <w:tcPr>
            <w:tcW w:w="1360" w:type="dxa"/>
            <w:tcBorders>
              <w:tl2br w:val="nil"/>
              <w:tr2bl w:val="nil"/>
            </w:tcBorders>
            <w:vAlign w:val="center"/>
          </w:tcPr>
          <w:p>
            <w:pPr>
              <w:adjustRightInd w:val="0"/>
              <w:snapToGrid w:val="0"/>
              <w:spacing w:line="300" w:lineRule="auto"/>
              <w:jc w:val="center"/>
              <w:rPr>
                <w:rFonts w:ascii="宋体" w:hAnsi="宋体" w:eastAsia="宋体" w:cs="宋体"/>
                <w:color w:val="auto"/>
                <w:sz w:val="21"/>
                <w:szCs w:val="21"/>
              </w:rPr>
            </w:pPr>
            <w:r>
              <w:rPr>
                <w:rFonts w:hint="eastAsia" w:ascii="宋体" w:hAnsi="宋体" w:eastAsia="宋体" w:cs="宋体"/>
                <w:color w:val="auto"/>
                <w:sz w:val="21"/>
                <w:szCs w:val="21"/>
              </w:rPr>
              <w:t>心理健康</w:t>
            </w:r>
          </w:p>
          <w:p>
            <w:pPr>
              <w:adjustRightInd w:val="0"/>
              <w:snapToGrid w:val="0"/>
              <w:spacing w:line="300" w:lineRule="auto"/>
              <w:jc w:val="center"/>
              <w:rPr>
                <w:rFonts w:ascii="宋体" w:hAnsi="宋体" w:eastAsia="宋体" w:cs="宋体"/>
                <w:color w:val="auto"/>
                <w:sz w:val="21"/>
                <w:szCs w:val="21"/>
              </w:rPr>
            </w:pPr>
            <w:r>
              <w:rPr>
                <w:rFonts w:hint="eastAsia" w:ascii="宋体" w:hAnsi="宋体" w:eastAsia="宋体" w:cs="宋体"/>
                <w:color w:val="auto"/>
                <w:sz w:val="21"/>
                <w:szCs w:val="21"/>
              </w:rPr>
              <w:t>教育</w:t>
            </w:r>
          </w:p>
          <w:p>
            <w:pPr>
              <w:adjustRightInd w:val="0"/>
              <w:snapToGrid w:val="0"/>
              <w:spacing w:line="300" w:lineRule="auto"/>
              <w:jc w:val="center"/>
              <w:rPr>
                <w:rFonts w:ascii="宋体" w:hAnsi="宋体" w:eastAsia="宋体" w:cs="宋体"/>
                <w:color w:val="auto"/>
                <w:sz w:val="21"/>
                <w:szCs w:val="21"/>
              </w:rPr>
            </w:pPr>
          </w:p>
        </w:tc>
        <w:tc>
          <w:tcPr>
            <w:tcW w:w="4387"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帮助学生树立正确的健康观，使学生能够在学习生活中积极乐观，在面对挫折和困难时能正确应对，拥有一个良好的人际关系，成为一个心理健康的人</w:t>
            </w:r>
          </w:p>
        </w:tc>
        <w:tc>
          <w:tcPr>
            <w:tcW w:w="372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初识心理健康、认识自我、情绪调节及压力应对、学会学习、人际交往、恋爱及性心理、人格与心理健康和生涯规划</w:t>
            </w:r>
          </w:p>
        </w:tc>
        <w:tc>
          <w:tcPr>
            <w:tcW w:w="390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采用案例教学、情境教学、团体活动等方式，启发式、探究式、讨论式、参与式等教学方法，</w:t>
            </w:r>
            <w:r>
              <w:rPr>
                <w:rFonts w:hint="eastAsia" w:ascii="宋体" w:hAnsi="宋体" w:eastAsia="宋体" w:cs="宋体"/>
                <w:color w:val="auto"/>
                <w:sz w:val="21"/>
                <w:szCs w:val="21"/>
                <w:lang w:eastAsia="zh-CN"/>
              </w:rPr>
              <w:t>信息化平台</w:t>
            </w:r>
            <w:r>
              <w:rPr>
                <w:rFonts w:hint="eastAsia" w:ascii="宋体" w:hAnsi="宋体" w:eastAsia="宋体" w:cs="宋体"/>
                <w:color w:val="auto"/>
                <w:sz w:val="21"/>
                <w:szCs w:val="21"/>
              </w:rPr>
              <w:t>、混合式教学模式教学。注重过程考核，平时考核占比70%，期末考核占比30%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777"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7</w:t>
            </w:r>
          </w:p>
        </w:tc>
        <w:tc>
          <w:tcPr>
            <w:tcW w:w="1360" w:type="dxa"/>
            <w:tcBorders>
              <w:tl2br w:val="nil"/>
              <w:tr2bl w:val="nil"/>
            </w:tcBorders>
            <w:vAlign w:val="center"/>
          </w:tcPr>
          <w:p>
            <w:pPr>
              <w:adjustRightInd w:val="0"/>
              <w:snapToGrid w:val="0"/>
              <w:spacing w:line="300" w:lineRule="auto"/>
              <w:jc w:val="center"/>
              <w:rPr>
                <w:rFonts w:ascii="宋体" w:hAnsi="宋体" w:eastAsia="宋体" w:cs="宋体"/>
                <w:color w:val="auto"/>
                <w:sz w:val="21"/>
                <w:szCs w:val="21"/>
              </w:rPr>
            </w:pPr>
            <w:r>
              <w:rPr>
                <w:rFonts w:hint="eastAsia" w:ascii="宋体" w:hAnsi="宋体" w:eastAsia="宋体" w:cs="宋体"/>
                <w:color w:val="auto"/>
                <w:sz w:val="21"/>
                <w:szCs w:val="21"/>
              </w:rPr>
              <w:t>马克思主义</w:t>
            </w:r>
            <w:r>
              <w:rPr>
                <w:rFonts w:hint="eastAsia" w:ascii="宋体" w:hAnsi="宋体" w:eastAsia="宋体"/>
                <w:color w:val="auto"/>
                <w:sz w:val="21"/>
                <w:szCs w:val="21"/>
              </w:rPr>
              <w:t>基本原理概论</w:t>
            </w:r>
          </w:p>
        </w:tc>
        <w:tc>
          <w:tcPr>
            <w:tcW w:w="4387"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olor w:val="auto"/>
                <w:sz w:val="21"/>
                <w:szCs w:val="21"/>
              </w:rPr>
              <w:t>帮助学生从整体上把握马克思主义，正确认识人类社会发展的基本规律，掌握马克思主义的立场、观点、方法，提高学生分析和解决问题的能力，帮助学生确立马克思主义的坚定信念，树立共产主义远大理想，</w:t>
            </w:r>
            <w:r>
              <w:rPr>
                <w:rFonts w:hint="eastAsia" w:ascii="宋体" w:hAnsi="宋体" w:eastAsia="宋体" w:cs="宋体"/>
                <w:color w:val="auto"/>
                <w:sz w:val="21"/>
                <w:szCs w:val="21"/>
              </w:rPr>
              <w:t>积极</w:t>
            </w:r>
            <w:r>
              <w:rPr>
                <w:rFonts w:hint="eastAsia" w:ascii="宋体" w:hAnsi="宋体" w:eastAsia="宋体"/>
                <w:color w:val="auto"/>
                <w:sz w:val="21"/>
                <w:szCs w:val="21"/>
              </w:rPr>
              <w:t>投身中国特色社会主义的建设实践</w:t>
            </w:r>
          </w:p>
        </w:tc>
        <w:tc>
          <w:tcPr>
            <w:tcW w:w="372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olor w:val="auto"/>
                <w:sz w:val="21"/>
                <w:szCs w:val="21"/>
              </w:rPr>
              <w:t>世界的物质性及发展规律、认识的本质及发展规律、人类杜会及其发展规律、资本主义的本质及规律、资本主义的发展及其趋势、社会主义的发展及其规律、共产主义崇高理想及其最终实现</w:t>
            </w:r>
          </w:p>
        </w:tc>
        <w:tc>
          <w:tcPr>
            <w:tcW w:w="3900" w:type="dxa"/>
            <w:tcBorders>
              <w:tl2br w:val="nil"/>
              <w:tr2bl w:val="nil"/>
            </w:tcBorders>
            <w:vAlign w:val="center"/>
          </w:tcPr>
          <w:p>
            <w:pPr>
              <w:adjustRightInd w:val="0"/>
              <w:snapToGrid w:val="0"/>
              <w:spacing w:line="300" w:lineRule="auto"/>
              <w:rPr>
                <w:rFonts w:ascii="宋体" w:hAnsi="宋体" w:eastAsia="宋体"/>
                <w:color w:val="auto"/>
                <w:sz w:val="21"/>
                <w:szCs w:val="21"/>
              </w:rPr>
            </w:pPr>
          </w:p>
          <w:p>
            <w:pPr>
              <w:adjustRightInd w:val="0"/>
              <w:snapToGrid w:val="0"/>
              <w:spacing w:line="300" w:lineRule="auto"/>
              <w:rPr>
                <w:rFonts w:ascii="宋体" w:hAnsi="宋体" w:eastAsia="宋体" w:cs="宋体"/>
                <w:color w:val="auto"/>
                <w:sz w:val="21"/>
                <w:szCs w:val="21"/>
              </w:rPr>
            </w:pPr>
            <w:r>
              <w:rPr>
                <w:rFonts w:hint="eastAsia" w:ascii="宋体" w:hAnsi="宋体" w:eastAsia="宋体"/>
                <w:color w:val="auto"/>
                <w:sz w:val="21"/>
                <w:szCs w:val="21"/>
              </w:rPr>
              <w:t>以讲授法为主，结合案例教学法、体验式、头脑风暴法、实践教学法等，注重过程考核，考核成绩分为平时成绩和期末成绩，平时成绩占比60%，期末成绩占比40%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02"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8</w:t>
            </w:r>
          </w:p>
        </w:tc>
        <w:tc>
          <w:tcPr>
            <w:tcW w:w="136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大学语文</w:t>
            </w:r>
          </w:p>
        </w:tc>
        <w:tc>
          <w:tcPr>
            <w:tcW w:w="4387"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进一步提高学生的语文能力（阅读鉴赏能力、口语表达能力、应用写作能力）和人际交往能力；潜移默化地培养学生的人文情怀，拓宽观察世界的视野，提升认识世界的深度</w:t>
            </w:r>
          </w:p>
        </w:tc>
        <w:tc>
          <w:tcPr>
            <w:tcW w:w="372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古今中外名篇赏析；普通话训练；口语表达训练；常用文书写作训练；社交礼仪训练</w:t>
            </w:r>
          </w:p>
        </w:tc>
        <w:tc>
          <w:tcPr>
            <w:tcW w:w="390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1417320</wp:posOffset>
                      </wp:positionH>
                      <wp:positionV relativeFrom="paragraph">
                        <wp:posOffset>-657860</wp:posOffset>
                      </wp:positionV>
                      <wp:extent cx="966470" cy="358140"/>
                      <wp:effectExtent l="0" t="0" r="8890" b="7620"/>
                      <wp:wrapNone/>
                      <wp:docPr id="3" name="文本框 22"/>
                      <wp:cNvGraphicFramePr/>
                      <a:graphic xmlns:a="http://schemas.openxmlformats.org/drawingml/2006/main">
                        <a:graphicData uri="http://schemas.microsoft.com/office/word/2010/wordprocessingShape">
                          <wps:wsp>
                            <wps:cNvSpPr txBox="1"/>
                            <wps:spPr>
                              <a:xfrm>
                                <a:off x="0" y="0"/>
                                <a:ext cx="966470" cy="358140"/>
                              </a:xfrm>
                              <a:prstGeom prst="rect">
                                <a:avLst/>
                              </a:prstGeom>
                              <a:solidFill>
                                <a:srgbClr val="FFFFFF"/>
                              </a:solidFill>
                              <a:ln>
                                <a:noFill/>
                              </a:ln>
                            </wps:spPr>
                            <wps:txbx>
                              <w:txbxContent>
                                <w:p>
                                  <w:pPr>
                                    <w:rPr>
                                      <w:b/>
                                      <w:bCs/>
                                      <w:sz w:val="21"/>
                                      <w:szCs w:val="21"/>
                                    </w:rPr>
                                  </w:pPr>
                                  <w:r>
                                    <w:rPr>
                                      <w:rFonts w:hint="eastAsia"/>
                                      <w:b/>
                                      <w:bCs/>
                                      <w:sz w:val="21"/>
                                      <w:szCs w:val="21"/>
                                    </w:rPr>
                                    <w:t>续表2.</w:t>
                                  </w:r>
                                  <w:r>
                                    <w:rPr>
                                      <w:b/>
                                      <w:bCs/>
                                      <w:sz w:val="21"/>
                                      <w:szCs w:val="21"/>
                                    </w:rPr>
                                    <w:t>2</w:t>
                                  </w:r>
                                </w:p>
                              </w:txbxContent>
                            </wps:txbx>
                            <wps:bodyPr upright="1"/>
                          </wps:wsp>
                        </a:graphicData>
                      </a:graphic>
                    </wp:anchor>
                  </w:drawing>
                </mc:Choice>
                <mc:Fallback>
                  <w:pict>
                    <v:shape id="文本框 22" o:spid="_x0000_s1026" o:spt="202" type="#_x0000_t202" style="position:absolute;left:0pt;margin-left:111.6pt;margin-top:-51.8pt;height:28.2pt;width:76.1pt;z-index:251662336;mso-width-relative:page;mso-height-relative:page;" fillcolor="#FFFFFF" filled="t" stroked="f" coordsize="21600,21600" o:gfxdata="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7HOcLaAAAADAEAAA8AAAAAAAAAAQAgAAAAIgAAAGRycy9kb3du&#10;cmV2LnhtbFBLAQIUABQAAAAIAIdO4kDnxfA2xAEAAHcDAAAOAAAAAAAAAAEAIAAAACkBAABkcnMv&#10;ZTJvRG9jLnhtbFBLBQYAAAAABgAGAFkBAABfBQAAAAA=&#10;">
                      <v:fill on="t" focussize="0,0"/>
                      <v:stroke on="f"/>
                      <v:imagedata o:title=""/>
                      <o:lock v:ext="edit" aspectratio="f"/>
                      <v:textbox>
                        <w:txbxContent>
                          <w:p>
                            <w:pPr>
                              <w:rPr>
                                <w:b/>
                                <w:bCs/>
                                <w:sz w:val="21"/>
                                <w:szCs w:val="21"/>
                              </w:rPr>
                            </w:pPr>
                            <w:r>
                              <w:rPr>
                                <w:rFonts w:hint="eastAsia"/>
                                <w:b/>
                                <w:bCs/>
                                <w:sz w:val="21"/>
                                <w:szCs w:val="21"/>
                              </w:rPr>
                              <w:t>续表2.</w:t>
                            </w:r>
                            <w:r>
                              <w:rPr>
                                <w:b/>
                                <w:bCs/>
                                <w:sz w:val="21"/>
                                <w:szCs w:val="21"/>
                              </w:rPr>
                              <w:t>2</w:t>
                            </w:r>
                          </w:p>
                        </w:txbxContent>
                      </v:textbox>
                    </v:shape>
                  </w:pict>
                </mc:Fallback>
              </mc:AlternateContent>
            </w:r>
            <w:r>
              <w:rPr>
                <w:rFonts w:hint="eastAsia" w:ascii="宋体" w:hAnsi="宋体" w:eastAsia="宋体" w:cs="宋体"/>
                <w:color w:val="auto"/>
                <w:sz w:val="21"/>
                <w:szCs w:val="21"/>
              </w:rPr>
              <w:t>围绕语文课的主要功能，完成夯实学生语文基础，培养语文能力，提高学生人文素养的课程任务；兼顾实用性、工具性、职业性，为学生职业、专业服务。考核：形成性评价40%+终结性评价60%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78"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9</w:t>
            </w:r>
          </w:p>
        </w:tc>
        <w:tc>
          <w:tcPr>
            <w:tcW w:w="136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高等数学</w:t>
            </w:r>
          </w:p>
        </w:tc>
        <w:tc>
          <w:tcPr>
            <w:tcW w:w="4387"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掌握微积分的基本概念、理论及运算；初步了解极限思想、微分思想和积分思想；提高抽象思维、逻辑推理、数学分析和空间想象能力；逐步形成应用数学解决实际问题的能力</w:t>
            </w:r>
          </w:p>
        </w:tc>
        <w:tc>
          <w:tcPr>
            <w:tcW w:w="372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函数极限的概念与运算，连续性的概念及其判断；导数、微分的概念、运算及其应用；定积分与不定积分的概念、运算及其应用；MATLAB软件功能及应用</w:t>
            </w:r>
          </w:p>
        </w:tc>
        <w:tc>
          <w:tcPr>
            <w:tcW w:w="390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突出理论应用形态的教学，强化数学的思想和方法，注重数学应用能力的培养和数学素养的提高。</w:t>
            </w:r>
          </w:p>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考核由平时形成性评价（50%）和期末终结性评价（50%）构成</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48"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10</w:t>
            </w:r>
          </w:p>
        </w:tc>
        <w:tc>
          <w:tcPr>
            <w:tcW w:w="136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大学英语</w:t>
            </w:r>
          </w:p>
        </w:tc>
        <w:tc>
          <w:tcPr>
            <w:tcW w:w="4387"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以口语能力培养为主线，在掌握基本词汇、语法规则的基础上，提升学生跨文化素养，让学生学会用英语进行日常交际</w:t>
            </w:r>
          </w:p>
        </w:tc>
        <w:tc>
          <w:tcPr>
            <w:tcW w:w="372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基础词汇的使用；基本的语法规则；日常交际听说练习；中等难度英文资料阅读及简历等书写；中西方文化差异</w:t>
            </w:r>
          </w:p>
        </w:tc>
        <w:tc>
          <w:tcPr>
            <w:tcW w:w="390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以任务教学法为主导结合交际法和合作教学法，在提高学生跨文化知识的同时利用英语流利说app让学生进行现实演练。</w:t>
            </w:r>
          </w:p>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过程性考核占70%，期末终结性考核占30%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11</w:t>
            </w:r>
          </w:p>
        </w:tc>
        <w:tc>
          <w:tcPr>
            <w:tcW w:w="136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美育</w:t>
            </w:r>
          </w:p>
        </w:tc>
        <w:tc>
          <w:tcPr>
            <w:tcW w:w="4387"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丰富和升华学生的艺术经验，提升感受美、创造美、鉴赏美的能力和培养健康的审美情趣；促进学生身心健康，使学习和工作变得更有效率和更富有创造性</w:t>
            </w:r>
          </w:p>
        </w:tc>
        <w:tc>
          <w:tcPr>
            <w:tcW w:w="372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艺术的起源和发展、艺术创作的过程和方法；音乐、舞蹈、绘画等艺术形式的基本特征；艺术作品赏析</w:t>
            </w:r>
          </w:p>
        </w:tc>
        <w:tc>
          <w:tcPr>
            <w:tcW w:w="390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分析作品与生活、社会、文化、情感之间的联系，理解作品的思想情感、文化内涵；组织、引导学生参加艺术第二课堂和社团实践活动。过程性考核占</w:t>
            </w:r>
            <w:r>
              <w:rPr>
                <w:rFonts w:ascii="宋体" w:hAnsi="宋体" w:eastAsia="宋体" w:cs="宋体"/>
                <w:color w:val="auto"/>
                <w:sz w:val="21"/>
                <w:szCs w:val="21"/>
              </w:rPr>
              <w:t>40%，终结性考核占60%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43"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12</w:t>
            </w:r>
          </w:p>
        </w:tc>
        <w:tc>
          <w:tcPr>
            <w:tcW w:w="1360" w:type="dxa"/>
            <w:tcBorders>
              <w:tl2br w:val="nil"/>
              <w:tr2bl w:val="nil"/>
            </w:tcBorders>
            <w:vAlign w:val="center"/>
          </w:tcPr>
          <w:p>
            <w:pPr>
              <w:adjustRightInd w:val="0"/>
              <w:snapToGrid w:val="0"/>
              <w:spacing w:line="300"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信息技术</w:t>
            </w:r>
          </w:p>
        </w:tc>
        <w:tc>
          <w:tcPr>
            <w:tcW w:w="4387" w:type="dxa"/>
            <w:tcBorders>
              <w:tl2br w:val="nil"/>
              <w:tr2bl w:val="nil"/>
            </w:tcBorders>
            <w:vAlign w:val="center"/>
          </w:tcPr>
          <w:p>
            <w:pPr>
              <w:adjustRightInd w:val="0"/>
              <w:snapToGrid w:val="0"/>
              <w:spacing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通过理论知识学习、技能训练和综合应用实践，使高等职业教育专科学生的信息素养和信息技术应用能力得到全面提升。</w:t>
            </w:r>
          </w:p>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 能在日常生活、学习和工作中综合运用信息技术解决问题；使学生拥有团队意识和职业精神，具备独立思考和主动探究能力，为学生职业能力的持续发展奠定基础。</w:t>
            </w:r>
          </w:p>
        </w:tc>
        <w:tc>
          <w:tcPr>
            <w:tcW w:w="3720" w:type="dxa"/>
            <w:tcBorders>
              <w:tl2br w:val="nil"/>
              <w:tr2bl w:val="nil"/>
            </w:tcBorders>
            <w:vAlign w:val="center"/>
          </w:tcPr>
          <w:p>
            <w:pPr>
              <w:adjustRightInd w:val="0"/>
              <w:snapToGrid w:val="0"/>
              <w:spacing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信息技术课程由基础模块和拓展模块两部分构成。</w:t>
            </w:r>
          </w:p>
          <w:p>
            <w:pPr>
              <w:adjustRightInd w:val="0"/>
              <w:snapToGrid w:val="0"/>
              <w:spacing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基础模块是必修或限定选修内容，是高等职业教育专科学生提升其信息素养的基础，包含文档处理、电子表格处理、演示文稿制作、信息检索、新一代信息技术概述、信息素养与社会责任六部分内容。</w:t>
            </w:r>
          </w:p>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拓展模块是选修内容，是高等职业教育专科学生深化其对信息技术的理解， 拓展其职业能力的基础，包含信息安全、项目管理、机器人流程自动化、程序设计基础、大数据、人工智能、云计算、现代通信技术、物联网、数字媒体、虚拟现实、区块链等内容。。</w:t>
            </w:r>
          </w:p>
        </w:tc>
        <w:tc>
          <w:tcPr>
            <w:tcW w:w="390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1417320</wp:posOffset>
                      </wp:positionH>
                      <wp:positionV relativeFrom="paragraph">
                        <wp:posOffset>-647700</wp:posOffset>
                      </wp:positionV>
                      <wp:extent cx="966470" cy="358140"/>
                      <wp:effectExtent l="0" t="0" r="8890" b="7620"/>
                      <wp:wrapNone/>
                      <wp:docPr id="2" name="文本框 19"/>
                      <wp:cNvGraphicFramePr/>
                      <a:graphic xmlns:a="http://schemas.openxmlformats.org/drawingml/2006/main">
                        <a:graphicData uri="http://schemas.microsoft.com/office/word/2010/wordprocessingShape">
                          <wps:wsp>
                            <wps:cNvSpPr txBox="1"/>
                            <wps:spPr>
                              <a:xfrm>
                                <a:off x="0" y="0"/>
                                <a:ext cx="966470" cy="358140"/>
                              </a:xfrm>
                              <a:prstGeom prst="rect">
                                <a:avLst/>
                              </a:prstGeom>
                              <a:solidFill>
                                <a:srgbClr val="FFFFFF"/>
                              </a:solidFill>
                              <a:ln>
                                <a:noFill/>
                              </a:ln>
                            </wps:spPr>
                            <wps:txbx>
                              <w:txbxContent>
                                <w:p>
                                  <w:pPr>
                                    <w:rPr>
                                      <w:b/>
                                      <w:bCs/>
                                      <w:sz w:val="21"/>
                                      <w:szCs w:val="21"/>
                                    </w:rPr>
                                  </w:pPr>
                                  <w:r>
                                    <w:rPr>
                                      <w:rFonts w:hint="eastAsia"/>
                                      <w:b/>
                                      <w:bCs/>
                                      <w:sz w:val="21"/>
                                      <w:szCs w:val="21"/>
                                    </w:rPr>
                                    <w:t>续表2.</w:t>
                                  </w:r>
                                  <w:r>
                                    <w:rPr>
                                      <w:b/>
                                      <w:bCs/>
                                      <w:sz w:val="21"/>
                                      <w:szCs w:val="21"/>
                                    </w:rPr>
                                    <w:t>3</w:t>
                                  </w:r>
                                </w:p>
                              </w:txbxContent>
                            </wps:txbx>
                            <wps:bodyPr upright="1"/>
                          </wps:wsp>
                        </a:graphicData>
                      </a:graphic>
                    </wp:anchor>
                  </w:drawing>
                </mc:Choice>
                <mc:Fallback>
                  <w:pict>
                    <v:shape id="文本框 19" o:spid="_x0000_s1026" o:spt="202" type="#_x0000_t202" style="position:absolute;left:0pt;margin-left:111.6pt;margin-top:-51pt;height:28.2pt;width:76.1pt;z-index:251661312;mso-width-relative:page;mso-height-relative:page;" fillcolor="#FFFFFF" filled="t" stroked="f" coordsize="21600,21600" o:gfxdata="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iP9XY2QAAAAwBAAAPAAAAAAAAAAEAIAAAACIAAABkcnMvZG93bnJl&#10;di54bWxQSwECFAAUAAAACACHTuJABtgGSsMBAAB3AwAADgAAAAAAAAABACAAAAAoAQAAZHJzL2Uy&#10;b0RvYy54bWxQSwUGAAAAAAYABgBZAQAAXQUAAAAA&#10;">
                      <v:fill on="t" focussize="0,0"/>
                      <v:stroke on="f"/>
                      <v:imagedata o:title=""/>
                      <o:lock v:ext="edit" aspectratio="f"/>
                      <v:textbox>
                        <w:txbxContent>
                          <w:p>
                            <w:pPr>
                              <w:rPr>
                                <w:b/>
                                <w:bCs/>
                                <w:sz w:val="21"/>
                                <w:szCs w:val="21"/>
                              </w:rPr>
                            </w:pPr>
                            <w:r>
                              <w:rPr>
                                <w:rFonts w:hint="eastAsia"/>
                                <w:b/>
                                <w:bCs/>
                                <w:sz w:val="21"/>
                                <w:szCs w:val="21"/>
                              </w:rPr>
                              <w:t>续表2.</w:t>
                            </w:r>
                            <w:r>
                              <w:rPr>
                                <w:b/>
                                <w:bCs/>
                                <w:sz w:val="21"/>
                                <w:szCs w:val="21"/>
                              </w:rPr>
                              <w:t>3</w:t>
                            </w:r>
                          </w:p>
                        </w:txbxContent>
                      </v:textbox>
                    </v:shape>
                  </w:pict>
                </mc:Fallback>
              </mc:AlternateContent>
            </w:r>
            <w:r>
              <w:rPr>
                <w:rFonts w:hint="eastAsia" w:ascii="宋体" w:hAnsi="宋体" w:eastAsia="宋体" w:cs="宋体"/>
                <w:color w:val="auto"/>
                <w:sz w:val="21"/>
                <w:szCs w:val="21"/>
              </w:rPr>
              <w:t>采用项目化教学方式、任务驱动的教学方法，通过机考的方式考核学生技能掌握情况。考核方式采用考勤（20%）+过程考核（30%）+期末考核（50%）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902" w:hRule="atLeast"/>
        </w:trPr>
        <w:tc>
          <w:tcPr>
            <w:tcW w:w="710" w:type="dxa"/>
            <w:tcBorders>
              <w:tl2br w:val="nil"/>
              <w:tr2bl w:val="nil"/>
            </w:tcBorders>
            <w:vAlign w:val="center"/>
          </w:tcPr>
          <w:p>
            <w:pPr>
              <w:adjustRightInd w:val="0"/>
              <w:snapToGrid w:val="0"/>
              <w:spacing w:line="300" w:lineRule="auto"/>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13</w:t>
            </w:r>
          </w:p>
        </w:tc>
        <w:tc>
          <w:tcPr>
            <w:tcW w:w="1360" w:type="dxa"/>
            <w:tcBorders>
              <w:tl2br w:val="nil"/>
              <w:tr2bl w:val="nil"/>
            </w:tcBorders>
            <w:vAlign w:val="center"/>
          </w:tcPr>
          <w:p>
            <w:pPr>
              <w:adjustRightInd w:val="0"/>
              <w:snapToGrid w:val="0"/>
              <w:spacing w:line="300" w:lineRule="auto"/>
              <w:jc w:val="both"/>
              <w:rPr>
                <w:rFonts w:ascii="宋体" w:hAnsi="宋体" w:eastAsia="宋体" w:cs="宋体"/>
                <w:color w:val="auto"/>
                <w:sz w:val="21"/>
                <w:szCs w:val="21"/>
              </w:rPr>
            </w:pPr>
            <w:r>
              <w:rPr>
                <w:rFonts w:hint="eastAsia" w:ascii="宋体" w:hAnsi="宋体" w:eastAsia="宋体" w:cs="宋体"/>
                <w:color w:val="auto"/>
                <w:sz w:val="21"/>
                <w:szCs w:val="21"/>
              </w:rPr>
              <w:t>中华优秀</w:t>
            </w:r>
          </w:p>
          <w:p>
            <w:pPr>
              <w:adjustRightInd w:val="0"/>
              <w:snapToGrid w:val="0"/>
              <w:spacing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传统文化</w:t>
            </w:r>
          </w:p>
        </w:tc>
        <w:tc>
          <w:tcPr>
            <w:tcW w:w="4387" w:type="dxa"/>
            <w:tcBorders>
              <w:tl2br w:val="nil"/>
              <w:tr2bl w:val="nil"/>
            </w:tcBorders>
            <w:vAlign w:val="center"/>
          </w:tcPr>
          <w:p>
            <w:pPr>
              <w:adjustRightInd w:val="0"/>
              <w:snapToGrid w:val="0"/>
              <w:spacing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深入领会</w:t>
            </w:r>
            <w:r>
              <w:rPr>
                <w:rFonts w:hint="eastAsia" w:ascii="宋体" w:hAnsi="宋体" w:eastAsia="宋体" w:cs="宋体"/>
                <w:color w:val="auto"/>
                <w:sz w:val="21"/>
                <w:szCs w:val="21"/>
                <w:lang w:eastAsia="zh-CN"/>
              </w:rPr>
              <w:t>XX</w:t>
            </w:r>
            <w:r>
              <w:rPr>
                <w:rFonts w:hint="eastAsia" w:ascii="宋体" w:hAnsi="宋体" w:eastAsia="宋体" w:cs="宋体"/>
                <w:color w:val="auto"/>
                <w:sz w:val="21"/>
                <w:szCs w:val="21"/>
              </w:rPr>
              <w:t>传统文化的主要精神、理解传承</w:t>
            </w:r>
            <w:r>
              <w:rPr>
                <w:rFonts w:hint="eastAsia" w:ascii="宋体" w:hAnsi="宋体" w:eastAsia="宋体" w:cs="宋体"/>
                <w:color w:val="auto"/>
                <w:sz w:val="21"/>
                <w:szCs w:val="21"/>
                <w:lang w:val="en-US" w:eastAsia="zh-CN"/>
              </w:rPr>
              <w:t>中国</w:t>
            </w:r>
            <w:r>
              <w:rPr>
                <w:rFonts w:hint="eastAsia" w:ascii="宋体" w:hAnsi="宋体" w:eastAsia="宋体" w:cs="宋体"/>
                <w:color w:val="auto"/>
                <w:sz w:val="21"/>
                <w:szCs w:val="21"/>
              </w:rPr>
              <w:t>传统文化的优秀要素，让学生从文化认同到文化自信，培养学生创新创意能力，养成孝敬父母、礼貌待人、明礼诚信的良好行为习惯和热爱家乡、热爱祖国、热爱党的高尚道德品质</w:t>
            </w:r>
          </w:p>
        </w:tc>
        <w:tc>
          <w:tcPr>
            <w:tcW w:w="3720" w:type="dxa"/>
            <w:tcBorders>
              <w:tl2br w:val="nil"/>
              <w:tr2bl w:val="nil"/>
            </w:tcBorders>
            <w:vAlign w:val="center"/>
          </w:tcPr>
          <w:p>
            <w:pPr>
              <w:adjustRightInd w:val="0"/>
              <w:snapToGrid w:val="0"/>
              <w:spacing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根祖文化；晋商文化；忠义文化；德孝文化；革命文化；法治文化</w:t>
            </w:r>
          </w:p>
        </w:tc>
        <w:tc>
          <w:tcPr>
            <w:tcW w:w="3900" w:type="dxa"/>
            <w:tcBorders>
              <w:tl2br w:val="nil"/>
              <w:tr2bl w:val="nil"/>
            </w:tcBorders>
            <w:vAlign w:val="center"/>
          </w:tcPr>
          <w:p>
            <w:pPr>
              <w:adjustRightInd w:val="0"/>
              <w:snapToGrid w:val="0"/>
              <w:spacing w:line="300" w:lineRule="auto"/>
              <w:rPr>
                <w:rFonts w:hint="eastAsia" w:ascii="宋体" w:hAnsi="宋体" w:eastAsia="宋体" w:cs="宋体"/>
                <w:color w:val="auto"/>
                <w:sz w:val="21"/>
                <w:szCs w:val="21"/>
              </w:rPr>
            </w:pPr>
            <w:r>
              <w:rPr>
                <w:rFonts w:hint="eastAsia" w:ascii="宋体" w:hAnsi="宋体" w:eastAsia="宋体" w:cs="宋体"/>
                <w:color w:val="auto"/>
                <w:sz w:val="21"/>
                <w:szCs w:val="21"/>
              </w:rPr>
              <w:t>充分考虑教育对象综合素质的全面提升，结合地方文化特色，优化教学内容；采取多种教学形式，开发丰富学习资源，给学生提供更多的实践机会。过程性考核占80%，终结性考核占20%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37" w:hRule="atLeast"/>
        </w:trPr>
        <w:tc>
          <w:tcPr>
            <w:tcW w:w="710" w:type="dxa"/>
            <w:tcBorders>
              <w:tl2br w:val="nil"/>
              <w:tr2bl w:val="nil"/>
            </w:tcBorders>
            <w:vAlign w:val="center"/>
          </w:tcPr>
          <w:p>
            <w:pPr>
              <w:adjustRightInd w:val="0"/>
              <w:snapToGrid w:val="0"/>
              <w:spacing w:line="300" w:lineRule="auto"/>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14</w:t>
            </w:r>
          </w:p>
        </w:tc>
        <w:tc>
          <w:tcPr>
            <w:tcW w:w="136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创新创业</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教育</w:t>
            </w:r>
          </w:p>
        </w:tc>
        <w:tc>
          <w:tcPr>
            <w:tcW w:w="4387"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使学生了解一个微小型企业的创办全过程，理解创办小型企业的十个步骤，掌握创办小型企业的方法与手段，学完后能够创办和维持一个可盈利的小企业</w:t>
            </w:r>
          </w:p>
          <w:p>
            <w:pPr>
              <w:adjustRightInd w:val="0"/>
              <w:snapToGrid w:val="0"/>
              <w:spacing w:line="300" w:lineRule="auto"/>
              <w:rPr>
                <w:rFonts w:ascii="宋体" w:hAnsi="宋体" w:eastAsia="宋体" w:cs="宋体"/>
                <w:color w:val="auto"/>
                <w:sz w:val="21"/>
                <w:szCs w:val="21"/>
              </w:rPr>
            </w:pPr>
          </w:p>
        </w:tc>
        <w:tc>
          <w:tcPr>
            <w:tcW w:w="372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评价你是否适合创业；如何找到一个好的企业想法；评估你的市场；组建你的创业团队；选择你的企业法律形态；预测你的启动资金；制订你的利润计划；编制创业计划书；开办企业</w:t>
            </w:r>
          </w:p>
        </w:tc>
        <w:tc>
          <w:tcPr>
            <w:tcW w:w="390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采用项目化教学方式，采用案例分析、小组讨论分享、角色演习、视频演艺，游戏实操等教学方法让学生参与到创业活动中。 考核通过日常出勤、小组成果汇报、模拟企业经营业绩、演讲、创业计划书及笔试考核（过程考核 50%+笔试 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58" w:hRule="atLeast"/>
        </w:trPr>
        <w:tc>
          <w:tcPr>
            <w:tcW w:w="710" w:type="dxa"/>
            <w:tcBorders>
              <w:tl2br w:val="nil"/>
              <w:tr2bl w:val="nil"/>
            </w:tcBorders>
            <w:vAlign w:val="center"/>
          </w:tcPr>
          <w:p>
            <w:pPr>
              <w:adjustRightInd w:val="0"/>
              <w:snapToGrid w:val="0"/>
              <w:spacing w:line="300" w:lineRule="auto"/>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限定选修课</w:t>
            </w:r>
          </w:p>
        </w:tc>
        <w:tc>
          <w:tcPr>
            <w:tcW w:w="1360" w:type="dxa"/>
            <w:tcBorders>
              <w:tl2br w:val="nil"/>
              <w:tr2bl w:val="nil"/>
            </w:tcBorders>
            <w:vAlign w:val="center"/>
          </w:tcPr>
          <w:p>
            <w:pPr>
              <w:adjustRightInd w:val="0"/>
              <w:snapToGrid w:val="0"/>
              <w:spacing w:line="300" w:lineRule="auto"/>
              <w:jc w:val="center"/>
              <w:rPr>
                <w:rFonts w:ascii="宋体" w:hAnsi="宋体" w:eastAsia="宋体" w:cs="宋体"/>
                <w:color w:val="auto"/>
                <w:sz w:val="21"/>
                <w:szCs w:val="21"/>
              </w:rPr>
            </w:pPr>
            <w:r>
              <w:rPr>
                <w:rFonts w:hint="eastAsia" w:ascii="宋体" w:hAnsi="宋体" w:eastAsia="宋体" w:cs="宋体"/>
                <w:color w:val="auto"/>
                <w:sz w:val="21"/>
                <w:szCs w:val="21"/>
              </w:rPr>
              <w:t>人工智能</w:t>
            </w:r>
          </w:p>
          <w:p>
            <w:pPr>
              <w:adjustRightInd w:val="0"/>
              <w:snapToGrid w:val="0"/>
              <w:spacing w:line="300" w:lineRule="auto"/>
              <w:jc w:val="center"/>
              <w:rPr>
                <w:rFonts w:ascii="宋体" w:hAnsi="宋体" w:eastAsia="宋体" w:cs="宋体"/>
                <w:color w:val="auto"/>
                <w:sz w:val="21"/>
                <w:szCs w:val="21"/>
              </w:rPr>
            </w:pPr>
            <w:r>
              <w:rPr>
                <w:rFonts w:hint="eastAsia" w:ascii="宋体" w:hAnsi="宋体" w:eastAsia="宋体" w:cs="宋体"/>
                <w:color w:val="auto"/>
                <w:sz w:val="21"/>
                <w:szCs w:val="21"/>
              </w:rPr>
              <w:t>基础</w:t>
            </w:r>
          </w:p>
        </w:tc>
        <w:tc>
          <w:tcPr>
            <w:tcW w:w="4387"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理解人工智能基础知识，了解人工智能领域中主要涉及的问题，理解人工智能的应用概况，了解人工智能领域的主要研究方向</w:t>
            </w:r>
          </w:p>
        </w:tc>
        <w:tc>
          <w:tcPr>
            <w:tcW w:w="372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人工智能的发展过程；常用的知识表示方法、确定性推理方法以及状态空间搜索等；不确定性推理方法，机器学习、专家系统以及自然语言理解等知识；使用相应工具进行人工智能的应用</w:t>
            </w:r>
          </w:p>
        </w:tc>
        <w:tc>
          <w:tcPr>
            <w:tcW w:w="3900"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采用混合教学，专题报告等形式。考核方式采用考勤（30%）+学习报告（70%）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58"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限选课程</w:t>
            </w:r>
          </w:p>
          <w:p>
            <w:pPr>
              <w:adjustRightInd w:val="0"/>
              <w:snapToGrid w:val="0"/>
              <w:spacing w:line="300" w:lineRule="auto"/>
              <w:jc w:val="center"/>
              <w:rPr>
                <w:rFonts w:ascii="宋体" w:hAnsi="宋体" w:eastAsia="宋体"/>
                <w:color w:val="auto"/>
                <w:sz w:val="21"/>
                <w:szCs w:val="21"/>
              </w:rPr>
            </w:pPr>
          </w:p>
        </w:tc>
        <w:tc>
          <w:tcPr>
            <w:tcW w:w="1360" w:type="dxa"/>
            <w:tcBorders>
              <w:tl2br w:val="nil"/>
              <w:tr2bl w:val="nil"/>
            </w:tcBorders>
            <w:vAlign w:val="center"/>
          </w:tcPr>
          <w:p>
            <w:pPr>
              <w:adjustRightInd w:val="0"/>
              <w:snapToGrid w:val="0"/>
              <w:spacing w:line="300" w:lineRule="auto"/>
              <w:rPr>
                <w:rFonts w:ascii="宋体" w:hAnsi="Calibri" w:eastAsia="宋体" w:cs="宋体"/>
                <w:color w:val="auto"/>
              </w:rPr>
            </w:pPr>
            <w:r>
              <w:rPr>
                <w:rFonts w:hint="eastAsia" w:ascii="宋体" w:hAnsi="宋体" w:eastAsia="宋体" w:cs="宋体"/>
                <w:color w:val="auto"/>
                <w:sz w:val="21"/>
                <w:szCs w:val="21"/>
              </w:rPr>
              <w:t>职业发展与就业指导</w:t>
            </w:r>
          </w:p>
          <w:p>
            <w:pPr>
              <w:adjustRightInd w:val="0"/>
              <w:snapToGrid w:val="0"/>
              <w:spacing w:line="300" w:lineRule="auto"/>
              <w:rPr>
                <w:rFonts w:ascii="宋体" w:hAnsi="宋体" w:eastAsia="宋体"/>
                <w:color w:val="auto"/>
                <w:sz w:val="21"/>
                <w:szCs w:val="21"/>
              </w:rPr>
            </w:pPr>
          </w:p>
        </w:tc>
        <w:tc>
          <w:tcPr>
            <w:tcW w:w="438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宋体"/>
                <w:color w:val="auto"/>
                <w:sz w:val="21"/>
                <w:szCs w:val="21"/>
              </w:rPr>
              <w:t>帮助大学生认识职业和专业，了解自身的特性，规划未来发展，培养职场素质，撰写职业化简历，提高求职技巧，全面提升大学生职业生涯管理能力</w:t>
            </w:r>
          </w:p>
        </w:tc>
        <w:tc>
          <w:tcPr>
            <w:tcW w:w="372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宋体"/>
                <w:color w:val="auto"/>
                <w:sz w:val="21"/>
                <w:szCs w:val="21"/>
              </w:rPr>
              <w:t>如何上大学；职业与兴趣、价值观、专业选择等关系，正确认识自己、认识他人、认识社会，做出合适的职业生涯规划；提高职业素质，增强职业意识，塑造职业形象提高就业竞争力；撰写求职材料，训练求职能力</w:t>
            </w:r>
          </w:p>
        </w:tc>
        <w:tc>
          <w:tcPr>
            <w:tcW w:w="3900" w:type="dxa"/>
            <w:tcBorders>
              <w:tl2br w:val="nil"/>
              <w:tr2bl w:val="nil"/>
            </w:tcBorders>
            <w:vAlign w:val="center"/>
          </w:tcPr>
          <w:p>
            <w:pPr>
              <w:adjustRightInd w:val="0"/>
              <w:snapToGrid w:val="0"/>
              <w:spacing w:line="300" w:lineRule="auto"/>
              <w:rPr>
                <w:rFonts w:ascii="宋体" w:hAnsi="Calibri" w:eastAsia="宋体" w:cs="宋体"/>
                <w:color w:val="auto"/>
              </w:rPr>
            </w:pPr>
            <w:r>
              <w:rPr>
                <w:rFonts w:hint="eastAsia" w:ascii="宋体" w:hAnsi="宋体" w:eastAsia="宋体" w:cs="宋体"/>
                <w:color w:val="auto"/>
                <w:sz w:val="21"/>
                <w:szCs w:val="21"/>
              </w:rPr>
              <w:t>采用讲座形式进行教学，课堂上运用角色扮演、案例分析、实战操作、模拟演练、视频演示等教学方法使大一学生会撰写职业生涯规划书，要求内容完整、大二学生会撰写毕业生就业推荐表和自荐书。</w:t>
            </w:r>
          </w:p>
          <w:p>
            <w:pPr>
              <w:adjustRightInd w:val="0"/>
              <w:snapToGrid w:val="0"/>
              <w:spacing w:line="300" w:lineRule="auto"/>
              <w:rPr>
                <w:rFonts w:ascii="宋体" w:hAnsi="宋体" w:eastAsia="宋体"/>
                <w:color w:val="auto"/>
                <w:sz w:val="21"/>
                <w:szCs w:val="21"/>
              </w:rPr>
            </w:pPr>
            <w:r>
              <w:rPr>
                <w:rFonts w:hint="eastAsia" w:ascii="宋体" w:hAnsi="宋体" w:eastAsia="宋体" w:cs="宋体"/>
                <w:color w:val="auto"/>
                <w:sz w:val="21"/>
                <w:szCs w:val="21"/>
              </w:rPr>
              <w:t>课程考核总成绩=平时出勤×50%+（职业规划书或毕业生推荐表、自荐书）/考试成绩×50%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759"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限选课程</w:t>
            </w:r>
          </w:p>
          <w:p>
            <w:pPr>
              <w:adjustRightInd w:val="0"/>
              <w:snapToGrid w:val="0"/>
              <w:spacing w:line="300" w:lineRule="auto"/>
              <w:jc w:val="center"/>
              <w:rPr>
                <w:rFonts w:ascii="宋体" w:hAnsi="宋体" w:eastAsia="宋体"/>
                <w:color w:val="auto"/>
                <w:sz w:val="21"/>
                <w:szCs w:val="21"/>
              </w:rPr>
            </w:pPr>
          </w:p>
        </w:tc>
        <w:tc>
          <w:tcPr>
            <w:tcW w:w="136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定向体育4</w:t>
            </w:r>
          </w:p>
          <w:p>
            <w:pPr>
              <w:adjustRightInd w:val="0"/>
              <w:snapToGrid w:val="0"/>
              <w:spacing w:line="300" w:lineRule="auto"/>
              <w:jc w:val="center"/>
              <w:rPr>
                <w:rFonts w:ascii="宋体" w:hAnsi="宋体" w:eastAsia="宋体"/>
                <w:color w:val="auto"/>
                <w:sz w:val="21"/>
                <w:szCs w:val="21"/>
              </w:rPr>
            </w:pPr>
          </w:p>
        </w:tc>
        <w:tc>
          <w:tcPr>
            <w:tcW w:w="438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掌握攀岩项目的比赛规则和动作技术；提高学生的力量、柔韧、协调性和攀爬能力及在生活和职业领域中的应用</w:t>
            </w:r>
            <w:r>
              <w:rPr>
                <w:rFonts w:hint="eastAsia" w:ascii="宋体" w:hAnsi="宋体" w:eastAsia="宋体" w:cs="宋体"/>
                <w:color w:val="auto"/>
                <w:sz w:val="21"/>
                <w:szCs w:val="21"/>
              </w:rPr>
              <w:t>能力</w:t>
            </w:r>
            <w:r>
              <w:rPr>
                <w:rFonts w:hint="eastAsia" w:ascii="宋体" w:hAnsi="宋体" w:eastAsia="宋体"/>
                <w:color w:val="auto"/>
                <w:sz w:val="21"/>
                <w:szCs w:val="21"/>
              </w:rPr>
              <w:t>；增强学生的勇敢、竞争、合作等全面素质</w:t>
            </w:r>
          </w:p>
        </w:tc>
        <w:tc>
          <w:tcPr>
            <w:tcW w:w="372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攀岩运动基本理论、野外生存技能、职业体能、项目技能及比赛规则</w:t>
            </w:r>
          </w:p>
        </w:tc>
        <w:tc>
          <w:tcPr>
            <w:tcW w:w="390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教学过程中强调学生对基本知识、基本技术、项目规则的</w:t>
            </w:r>
            <w:r>
              <w:rPr>
                <w:rFonts w:hint="eastAsia" w:ascii="宋体" w:hAnsi="宋体" w:eastAsia="宋体" w:cs="宋体"/>
                <w:color w:val="auto"/>
                <w:sz w:val="21"/>
                <w:szCs w:val="21"/>
              </w:rPr>
              <w:t>掌握</w:t>
            </w:r>
            <w:r>
              <w:rPr>
                <w:rFonts w:hint="eastAsia" w:ascii="宋体" w:hAnsi="宋体" w:eastAsia="宋体"/>
                <w:color w:val="auto"/>
                <w:sz w:val="21"/>
                <w:szCs w:val="21"/>
              </w:rPr>
              <w:t>，增强体育锻炼意识。考核：理论（10%）+考勤（10%）+职业体能（20%）+项目技能（60%）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66"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选</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修</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课</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w:t>
            </w:r>
          </w:p>
        </w:tc>
        <w:tc>
          <w:tcPr>
            <w:tcW w:w="136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专题一</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人文素养</w:t>
            </w:r>
          </w:p>
        </w:tc>
        <w:tc>
          <w:tcPr>
            <w:tcW w:w="4387" w:type="dxa"/>
            <w:tcBorders>
              <w:tl2br w:val="nil"/>
              <w:tr2bl w:val="nil"/>
            </w:tcBorders>
            <w:vAlign w:val="center"/>
          </w:tcPr>
          <w:p>
            <w:pPr>
              <w:adjustRightInd w:val="0"/>
              <w:snapToGrid w:val="0"/>
              <w:spacing w:line="300" w:lineRule="auto"/>
              <w:jc w:val="left"/>
              <w:rPr>
                <w:rFonts w:ascii="宋体" w:hAnsi="宋体" w:eastAsia="宋体"/>
                <w:color w:val="auto"/>
                <w:sz w:val="21"/>
                <w:szCs w:val="21"/>
              </w:rPr>
            </w:pPr>
            <w:r>
              <w:rPr>
                <w:rFonts w:hint="eastAsia" w:ascii="宋体" w:hAnsi="宋体" w:eastAsia="宋体"/>
                <w:color w:val="auto"/>
                <w:sz w:val="21"/>
                <w:szCs w:val="21"/>
              </w:rPr>
              <w:t>明确我们应该承担的社会责任，了解基本的管理知识、金融知识以及人口资源的现状与发展趋势</w:t>
            </w:r>
          </w:p>
        </w:tc>
        <w:tc>
          <w:tcPr>
            <w:tcW w:w="372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社会责任  管理知识</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金融知识  人口资源</w:t>
            </w:r>
          </w:p>
        </w:tc>
        <w:tc>
          <w:tcPr>
            <w:tcW w:w="3900" w:type="dxa"/>
            <w:tcBorders>
              <w:tl2br w:val="nil"/>
              <w:tr2bl w:val="nil"/>
            </w:tcBorders>
            <w:vAlign w:val="center"/>
          </w:tcPr>
          <w:p>
            <w:pPr>
              <w:adjustRightInd w:val="0"/>
              <w:snapToGrid w:val="0"/>
              <w:spacing w:line="300" w:lineRule="auto"/>
              <w:jc w:val="left"/>
              <w:rPr>
                <w:rFonts w:ascii="宋体" w:hAnsi="宋体" w:eastAsia="宋体"/>
                <w:color w:val="auto"/>
                <w:sz w:val="21"/>
                <w:szCs w:val="21"/>
              </w:rPr>
            </w:pP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1427480</wp:posOffset>
                      </wp:positionH>
                      <wp:positionV relativeFrom="paragraph">
                        <wp:posOffset>-655320</wp:posOffset>
                      </wp:positionV>
                      <wp:extent cx="966470" cy="358140"/>
                      <wp:effectExtent l="0" t="0" r="8890" b="7620"/>
                      <wp:wrapNone/>
                      <wp:docPr id="1" name="文本框 17"/>
                      <wp:cNvGraphicFramePr/>
                      <a:graphic xmlns:a="http://schemas.openxmlformats.org/drawingml/2006/main">
                        <a:graphicData uri="http://schemas.microsoft.com/office/word/2010/wordprocessingShape">
                          <wps:wsp>
                            <wps:cNvSpPr txBox="1"/>
                            <wps:spPr>
                              <a:xfrm>
                                <a:off x="0" y="0"/>
                                <a:ext cx="966470" cy="358140"/>
                              </a:xfrm>
                              <a:prstGeom prst="rect">
                                <a:avLst/>
                              </a:prstGeom>
                              <a:solidFill>
                                <a:srgbClr val="FFFFFF"/>
                              </a:solidFill>
                              <a:ln>
                                <a:noFill/>
                              </a:ln>
                            </wps:spPr>
                            <wps:txbx>
                              <w:txbxContent>
                                <w:p>
                                  <w:pPr>
                                    <w:rPr>
                                      <w:b/>
                                      <w:bCs/>
                                      <w:sz w:val="21"/>
                                      <w:szCs w:val="21"/>
                                    </w:rPr>
                                  </w:pPr>
                                  <w:r>
                                    <w:rPr>
                                      <w:rFonts w:hint="eastAsia"/>
                                      <w:b/>
                                      <w:bCs/>
                                      <w:sz w:val="21"/>
                                      <w:szCs w:val="21"/>
                                    </w:rPr>
                                    <w:t>续表2.5</w:t>
                                  </w:r>
                                </w:p>
                              </w:txbxContent>
                            </wps:txbx>
                            <wps:bodyPr upright="1"/>
                          </wps:wsp>
                        </a:graphicData>
                      </a:graphic>
                    </wp:anchor>
                  </w:drawing>
                </mc:Choice>
                <mc:Fallback>
                  <w:pict>
                    <v:shape id="文本框 17" o:spid="_x0000_s1026" o:spt="202" type="#_x0000_t202" style="position:absolute;left:0pt;margin-left:112.4pt;margin-top:-51.6pt;height:28.2pt;width:76.1pt;z-index:251660288;mso-width-relative:page;mso-height-relative:page;" fillcolor="#FFFFFF" filled="t" stroked="f" coordsize="21600,21600" o:gfxdata="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rMA3r2gAAAAwBAAAPAAAAAAAAAAEAIAAAACIAAABkcnMvZG93bnJl&#10;di54bWxQSwECFAAUAAAACACHTuJAN8vwcMIBAAB3AwAADgAAAAAAAAABACAAAAApAQAAZHJzL2Uy&#10;b0RvYy54bWxQSwUGAAAAAAYABgBZAQAAXQUAAAAA&#10;">
                      <v:fill on="t" focussize="0,0"/>
                      <v:stroke on="f"/>
                      <v:imagedata o:title=""/>
                      <o:lock v:ext="edit" aspectratio="f"/>
                      <v:textbox>
                        <w:txbxContent>
                          <w:p>
                            <w:pPr>
                              <w:rPr>
                                <w:b/>
                                <w:bCs/>
                                <w:sz w:val="21"/>
                                <w:szCs w:val="21"/>
                              </w:rPr>
                            </w:pPr>
                            <w:r>
                              <w:rPr>
                                <w:rFonts w:hint="eastAsia"/>
                                <w:b/>
                                <w:bCs/>
                                <w:sz w:val="21"/>
                                <w:szCs w:val="21"/>
                              </w:rPr>
                              <w:t>续表2.5</w:t>
                            </w:r>
                          </w:p>
                        </w:txbxContent>
                      </v:textbox>
                    </v:shape>
                  </w:pict>
                </mc:Fallback>
              </mc:AlternateContent>
            </w:r>
          </w:p>
          <w:p>
            <w:pPr>
              <w:adjustRightInd w:val="0"/>
              <w:snapToGrid w:val="0"/>
              <w:spacing w:line="300" w:lineRule="auto"/>
              <w:jc w:val="left"/>
              <w:rPr>
                <w:rFonts w:ascii="宋体" w:hAnsi="宋体" w:eastAsia="宋体"/>
                <w:color w:val="auto"/>
                <w:sz w:val="21"/>
                <w:szCs w:val="21"/>
              </w:rPr>
            </w:pPr>
            <w:r>
              <w:rPr>
                <w:rFonts w:hint="eastAsia" w:ascii="宋体" w:hAnsi="宋体" w:eastAsia="宋体"/>
                <w:color w:val="auto"/>
                <w:sz w:val="21"/>
                <w:szCs w:val="21"/>
              </w:rPr>
              <w:t>采用网络授课或讲座形式进行教学，以过程考核为主要方式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66" w:hRule="atLeast"/>
        </w:trPr>
        <w:tc>
          <w:tcPr>
            <w:tcW w:w="71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选</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修</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课</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2</w:t>
            </w:r>
          </w:p>
        </w:tc>
        <w:tc>
          <w:tcPr>
            <w:tcW w:w="136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专题二</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科学素养</w:t>
            </w:r>
          </w:p>
        </w:tc>
        <w:tc>
          <w:tcPr>
            <w:tcW w:w="4387" w:type="dxa"/>
            <w:tcBorders>
              <w:tl2br w:val="nil"/>
              <w:tr2bl w:val="nil"/>
            </w:tcBorders>
            <w:vAlign w:val="center"/>
          </w:tcPr>
          <w:p>
            <w:pPr>
              <w:adjustRightInd w:val="0"/>
              <w:snapToGrid w:val="0"/>
              <w:spacing w:line="300" w:lineRule="auto"/>
              <w:jc w:val="left"/>
              <w:rPr>
                <w:rFonts w:ascii="宋体" w:hAnsi="宋体" w:eastAsia="宋体"/>
                <w:color w:val="auto"/>
                <w:sz w:val="21"/>
                <w:szCs w:val="21"/>
              </w:rPr>
            </w:pPr>
            <w:r>
              <w:rPr>
                <w:rFonts w:hint="eastAsia" w:ascii="宋体" w:hAnsi="宋体" w:eastAsia="宋体"/>
                <w:color w:val="auto"/>
                <w:sz w:val="21"/>
                <w:szCs w:val="21"/>
              </w:rPr>
              <w:t>了解节能减排与环境保护的基本知识和方法，提高环境意识，使保护环境成为自觉自愿的行动；了解国家安全的重要性及海洋科学的基础知识</w:t>
            </w:r>
          </w:p>
        </w:tc>
        <w:tc>
          <w:tcPr>
            <w:tcW w:w="372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节能减排  绿色环保</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国家安全  海洋科学</w:t>
            </w:r>
          </w:p>
        </w:tc>
        <w:tc>
          <w:tcPr>
            <w:tcW w:w="3900" w:type="dxa"/>
            <w:tcBorders>
              <w:tl2br w:val="nil"/>
              <w:tr2bl w:val="nil"/>
            </w:tcBorders>
            <w:vAlign w:val="center"/>
          </w:tcPr>
          <w:p>
            <w:pPr>
              <w:adjustRightInd w:val="0"/>
              <w:snapToGrid w:val="0"/>
              <w:spacing w:line="300" w:lineRule="auto"/>
              <w:jc w:val="left"/>
              <w:rPr>
                <w:rFonts w:ascii="宋体" w:hAnsi="宋体" w:eastAsia="宋体"/>
                <w:color w:val="auto"/>
                <w:sz w:val="21"/>
                <w:szCs w:val="21"/>
              </w:rPr>
            </w:pPr>
            <w:r>
              <w:rPr>
                <w:rFonts w:hint="eastAsia" w:ascii="宋体" w:hAnsi="宋体" w:eastAsia="宋体"/>
                <w:color w:val="auto"/>
                <w:sz w:val="21"/>
                <w:szCs w:val="21"/>
              </w:rPr>
              <w:t>采用网络授课或讲座形式进行教学，以过程考核为主要方式</w:t>
            </w:r>
          </w:p>
        </w:tc>
      </w:tr>
    </w:tbl>
    <w:p>
      <w:pPr>
        <w:adjustRightInd w:val="0"/>
        <w:snapToGrid w:val="0"/>
        <w:spacing w:line="300" w:lineRule="auto"/>
        <w:ind w:firstLine="482" w:firstLineChars="200"/>
        <w:jc w:val="left"/>
        <w:rPr>
          <w:rFonts w:ascii="仿宋" w:hAnsi="仿宋" w:eastAsia="仿宋"/>
          <w:b/>
          <w:color w:val="auto"/>
          <w:sz w:val="24"/>
          <w:szCs w:val="24"/>
        </w:rPr>
        <w:sectPr>
          <w:pgSz w:w="16838" w:h="11906" w:orient="landscape"/>
          <w:pgMar w:top="1800" w:right="1440" w:bottom="1800" w:left="1440" w:header="851" w:footer="992" w:gutter="0"/>
          <w:cols w:space="425" w:num="1"/>
          <w:docGrid w:type="lines" w:linePitch="435" w:charSpace="0"/>
        </w:sectPr>
      </w:pPr>
    </w:p>
    <w:p>
      <w:pPr>
        <w:adjustRightInd w:val="0"/>
        <w:snapToGrid w:val="0"/>
        <w:spacing w:line="300" w:lineRule="auto"/>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2</w:t>
      </w:r>
      <w:r>
        <w:rPr>
          <w:rFonts w:ascii="仿宋" w:hAnsi="仿宋" w:eastAsia="仿宋"/>
          <w:b/>
          <w:color w:val="auto"/>
          <w:sz w:val="24"/>
          <w:szCs w:val="24"/>
        </w:rPr>
        <w:t>.</w:t>
      </w:r>
      <w:r>
        <w:rPr>
          <w:rFonts w:hint="eastAsia" w:ascii="仿宋" w:hAnsi="仿宋" w:eastAsia="仿宋"/>
          <w:b/>
          <w:color w:val="auto"/>
          <w:sz w:val="24"/>
          <w:szCs w:val="24"/>
        </w:rPr>
        <w:t>专业（技能）课程</w:t>
      </w:r>
    </w:p>
    <w:p>
      <w:pPr>
        <w:adjustRightInd w:val="0"/>
        <w:snapToGrid w:val="0"/>
        <w:spacing w:line="300" w:lineRule="auto"/>
        <w:ind w:firstLine="480" w:firstLineChars="200"/>
        <w:jc w:val="left"/>
        <w:rPr>
          <w:rFonts w:ascii="仿宋" w:hAnsi="仿宋" w:eastAsia="仿宋"/>
          <w:color w:val="auto"/>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olor w:val="auto"/>
          <w:sz w:val="24"/>
          <w:szCs w:val="24"/>
        </w:rPr>
        <w:t>专业（技能）课程主要有建筑工程制图、BIM建模、建筑材料与检测、建筑力学、建设工程法规、建设工程经济、建筑工程测量、建筑构造与识图、建筑结构与识图、地基与基础、建筑施工技术、施工组织与管理、建筑工程计量与计价、建筑工程质量与安全管理、建筑设备安装、钢结构施工技术、建设工程监理概论、装配式建筑概论、招投标与合同管理、建筑工程资料管理、</w:t>
      </w:r>
      <w:r>
        <w:rPr>
          <w:rFonts w:hint="eastAsia" w:ascii="仿宋" w:hAnsi="仿宋" w:eastAsia="仿宋"/>
          <w:color w:val="auto"/>
          <w:sz w:val="24"/>
          <w:szCs w:val="24"/>
          <w:lang w:eastAsia="zh-CN"/>
        </w:rPr>
        <w:t>BIM技术应用</w:t>
      </w:r>
      <w:r>
        <w:rPr>
          <w:rFonts w:hint="eastAsia" w:ascii="仿宋" w:hAnsi="仿宋" w:eastAsia="仿宋"/>
          <w:color w:val="auto"/>
          <w:sz w:val="24"/>
          <w:szCs w:val="24"/>
        </w:rPr>
        <w:t>等。各课程目标、内容及教学要求等详见表3。</w:t>
      </w:r>
    </w:p>
    <w:p>
      <w:pPr>
        <w:adjustRightInd w:val="0"/>
        <w:snapToGrid w:val="0"/>
        <w:spacing w:before="217" w:beforeLines="50" w:after="217" w:afterLines="50"/>
        <w:ind w:firstLine="422" w:firstLineChars="200"/>
        <w:jc w:val="center"/>
        <w:rPr>
          <w:rFonts w:ascii="宋体" w:hAnsi="宋体" w:eastAsia="宋体"/>
          <w:b/>
          <w:bCs/>
          <w:color w:val="auto"/>
          <w:sz w:val="21"/>
          <w:szCs w:val="21"/>
        </w:rPr>
      </w:pPr>
      <w:r>
        <w:rPr>
          <w:rFonts w:hint="eastAsia" w:ascii="宋体" w:hAnsi="宋体" w:eastAsia="宋体"/>
          <w:b/>
          <w:bCs/>
          <w:color w:val="auto"/>
          <w:sz w:val="21"/>
          <w:szCs w:val="21"/>
        </w:rPr>
        <w:t>表</w:t>
      </w:r>
      <w:r>
        <w:rPr>
          <w:rFonts w:ascii="宋体" w:hAnsi="宋体" w:eastAsia="宋体"/>
          <w:b/>
          <w:bCs/>
          <w:color w:val="auto"/>
          <w:sz w:val="21"/>
          <w:szCs w:val="21"/>
        </w:rPr>
        <w:t xml:space="preserve">3  </w:t>
      </w:r>
      <w:r>
        <w:rPr>
          <w:rFonts w:hint="eastAsia" w:ascii="宋体" w:hAnsi="宋体" w:eastAsia="宋体"/>
          <w:b/>
          <w:bCs/>
          <w:color w:val="auto"/>
          <w:sz w:val="21"/>
          <w:szCs w:val="21"/>
        </w:rPr>
        <w:t>建筑工程技术专业（技能）课程简介</w:t>
      </w:r>
    </w:p>
    <w:tbl>
      <w:tblPr>
        <w:tblStyle w:val="15"/>
        <w:tblW w:w="13958"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64"/>
        <w:gridCol w:w="1305"/>
        <w:gridCol w:w="4980"/>
        <w:gridCol w:w="4155"/>
        <w:gridCol w:w="28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序号</w:t>
            </w:r>
          </w:p>
        </w:tc>
        <w:tc>
          <w:tcPr>
            <w:tcW w:w="1305"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课程名称</w:t>
            </w:r>
          </w:p>
        </w:tc>
        <w:tc>
          <w:tcPr>
            <w:tcW w:w="4980"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课程目标</w:t>
            </w:r>
          </w:p>
        </w:tc>
        <w:tc>
          <w:tcPr>
            <w:tcW w:w="4155"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主要内容</w:t>
            </w:r>
          </w:p>
        </w:tc>
        <w:tc>
          <w:tcPr>
            <w:tcW w:w="2854"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建筑工程</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制图</w:t>
            </w:r>
          </w:p>
        </w:tc>
        <w:tc>
          <w:tcPr>
            <w:tcW w:w="4980" w:type="dxa"/>
            <w:tcBorders>
              <w:tl2br w:val="nil"/>
              <w:tr2bl w:val="nil"/>
            </w:tcBorders>
            <w:vAlign w:val="center"/>
          </w:tcPr>
          <w:p>
            <w:pPr>
              <w:adjustRightInd w:val="0"/>
              <w:snapToGrid w:val="0"/>
              <w:spacing w:line="30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rPr>
              <w:t>掌握建筑工程制图的基本知识与技能</w:t>
            </w:r>
            <w:r>
              <w:rPr>
                <w:rFonts w:hint="eastAsia" w:ascii="宋体" w:hAnsi="宋体" w:eastAsia="宋体"/>
                <w:color w:val="auto"/>
                <w:sz w:val="21"/>
                <w:szCs w:val="21"/>
                <w:lang w:eastAsia="zh-CN"/>
              </w:rPr>
              <w:t>；</w:t>
            </w:r>
          </w:p>
          <w:p>
            <w:pPr>
              <w:adjustRightInd w:val="0"/>
              <w:snapToGrid w:val="0"/>
              <w:spacing w:line="30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rPr>
              <w:t>能够依据工程形体正确绘制</w:t>
            </w:r>
            <w:r>
              <w:rPr>
                <w:rFonts w:hint="eastAsia" w:ascii="宋体" w:hAnsi="宋体" w:eastAsia="宋体"/>
                <w:color w:val="auto"/>
                <w:sz w:val="21"/>
                <w:szCs w:val="21"/>
                <w:lang w:eastAsia="zh-CN"/>
              </w:rPr>
              <w:t>；</w:t>
            </w:r>
          </w:p>
          <w:p>
            <w:pPr>
              <w:adjustRightInd w:val="0"/>
              <w:snapToGrid w:val="0"/>
              <w:spacing w:line="300" w:lineRule="auto"/>
              <w:jc w:val="both"/>
              <w:rPr>
                <w:rFonts w:hint="eastAsia" w:ascii="宋体" w:hAnsi="宋体" w:eastAsia="宋体"/>
                <w:color w:val="auto"/>
                <w:sz w:val="21"/>
                <w:szCs w:val="21"/>
              </w:rPr>
            </w:pPr>
            <w:r>
              <w:rPr>
                <w:rFonts w:hint="eastAsia" w:ascii="宋体" w:hAnsi="宋体" w:eastAsia="宋体"/>
                <w:color w:val="auto"/>
                <w:sz w:val="21"/>
                <w:szCs w:val="21"/>
              </w:rPr>
              <w:t>能在</w:t>
            </w:r>
            <w:r>
              <w:rPr>
                <w:rFonts w:hint="eastAsia" w:ascii="宋体" w:hAnsi="宋体" w:eastAsia="宋体" w:cs="宋体"/>
                <w:color w:val="auto"/>
                <w:sz w:val="21"/>
                <w:szCs w:val="21"/>
              </w:rPr>
              <w:t>绘图板</w:t>
            </w:r>
            <w:r>
              <w:rPr>
                <w:rFonts w:hint="eastAsia" w:ascii="宋体" w:hAnsi="宋体" w:eastAsia="宋体"/>
                <w:color w:val="auto"/>
                <w:sz w:val="21"/>
                <w:szCs w:val="21"/>
              </w:rPr>
              <w:t>中手绘规范绘制建筑工程图；</w:t>
            </w:r>
          </w:p>
          <w:p>
            <w:pPr>
              <w:adjustRightInd w:val="0"/>
              <w:snapToGrid w:val="0"/>
              <w:spacing w:line="30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rPr>
              <w:t>并具备勤于思考、善于钻研、团队协作、热爱专业的素质</w:t>
            </w:r>
            <w:r>
              <w:rPr>
                <w:rFonts w:hint="eastAsia" w:ascii="宋体" w:hAnsi="宋体" w:eastAsia="宋体"/>
                <w:color w:val="auto"/>
                <w:sz w:val="21"/>
                <w:szCs w:val="21"/>
                <w:lang w:eastAsia="zh-CN"/>
              </w:rPr>
              <w:t>。</w:t>
            </w:r>
          </w:p>
        </w:tc>
        <w:tc>
          <w:tcPr>
            <w:tcW w:w="4155" w:type="dxa"/>
            <w:tcBorders>
              <w:tl2br w:val="nil"/>
              <w:tr2bl w:val="nil"/>
            </w:tcBorders>
            <w:vAlign w:val="center"/>
          </w:tcPr>
          <w:p>
            <w:pPr>
              <w:adjustRightInd w:val="0"/>
              <w:snapToGrid w:val="0"/>
              <w:spacing w:line="300" w:lineRule="auto"/>
              <w:jc w:val="both"/>
              <w:rPr>
                <w:rFonts w:ascii="宋体" w:hAnsi="宋体" w:eastAsia="宋体"/>
                <w:color w:val="auto"/>
                <w:sz w:val="21"/>
                <w:szCs w:val="21"/>
              </w:rPr>
            </w:pPr>
            <w:r>
              <w:rPr>
                <w:rFonts w:hint="eastAsia" w:ascii="宋体" w:hAnsi="宋体" w:eastAsia="宋体"/>
                <w:color w:val="auto"/>
                <w:sz w:val="21"/>
                <w:szCs w:val="21"/>
              </w:rPr>
              <w:t>1）制图的基本知识；2）投影的基本知识，点、直线、平面、基本形体、组合体的投影；3）轴测图、建筑图样的画法；4）绘制和阅读建筑工程图的一般知识</w:t>
            </w:r>
            <w:r>
              <w:rPr>
                <w:rFonts w:hint="eastAsia" w:ascii="宋体" w:hAnsi="宋体" w:eastAsia="宋体"/>
                <w:color w:val="auto"/>
                <w:sz w:val="21"/>
                <w:szCs w:val="21"/>
                <w:lang w:eastAsia="zh-CN"/>
              </w:rPr>
              <w:t>。</w:t>
            </w:r>
          </w:p>
        </w:tc>
        <w:tc>
          <w:tcPr>
            <w:tcW w:w="2854" w:type="dxa"/>
            <w:tcBorders>
              <w:tl2br w:val="nil"/>
              <w:tr2bl w:val="nil"/>
            </w:tcBorders>
            <w:vAlign w:val="center"/>
          </w:tcPr>
          <w:p>
            <w:pPr>
              <w:adjustRightInd w:val="0"/>
              <w:snapToGrid w:val="0"/>
              <w:spacing w:line="300" w:lineRule="auto"/>
              <w:jc w:val="both"/>
              <w:rPr>
                <w:rFonts w:ascii="宋体" w:hAnsi="宋体" w:eastAsia="宋体"/>
                <w:color w:val="auto"/>
                <w:sz w:val="21"/>
                <w:szCs w:val="21"/>
              </w:rPr>
            </w:pPr>
            <w:r>
              <w:rPr>
                <w:rFonts w:hint="eastAsia" w:ascii="宋体" w:hAnsi="宋体" w:eastAsia="宋体"/>
                <w:color w:val="auto"/>
                <w:sz w:val="21"/>
                <w:szCs w:val="21"/>
              </w:rPr>
              <w:t>以讲授法为主，结合案例教学法、项目化教学方式等进行教学。考核：采用过程性考查（占40%）+成果汇报（占60%）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shd w:val="clear" w:color="auto" w:fill="auto"/>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2</w:t>
            </w:r>
          </w:p>
        </w:tc>
        <w:tc>
          <w:tcPr>
            <w:tcW w:w="1305" w:type="dxa"/>
            <w:tcBorders>
              <w:tl2br w:val="nil"/>
              <w:tr2bl w:val="nil"/>
            </w:tcBorders>
            <w:shd w:val="clear" w:color="auto" w:fill="auto"/>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BIM建模</w:t>
            </w:r>
          </w:p>
        </w:tc>
        <w:tc>
          <w:tcPr>
            <w:tcW w:w="4980" w:type="dxa"/>
            <w:tcBorders>
              <w:tl2br w:val="nil"/>
              <w:tr2bl w:val="nil"/>
            </w:tcBorders>
            <w:shd w:val="clear" w:color="auto" w:fill="auto"/>
            <w:vAlign w:val="center"/>
          </w:tcPr>
          <w:p>
            <w:pPr>
              <w:adjustRightInd w:val="0"/>
              <w:snapToGrid w:val="0"/>
              <w:spacing w:line="300" w:lineRule="auto"/>
              <w:jc w:val="both"/>
              <w:rPr>
                <w:rFonts w:hint="eastAsia" w:ascii="宋体" w:hAnsi="宋体" w:eastAsia="宋体"/>
                <w:color w:val="auto"/>
                <w:sz w:val="21"/>
                <w:szCs w:val="21"/>
              </w:rPr>
            </w:pPr>
            <w:r>
              <w:rPr>
                <w:rFonts w:hint="eastAsia" w:ascii="宋体" w:hAnsi="宋体" w:eastAsia="宋体"/>
                <w:color w:val="auto"/>
                <w:sz w:val="21"/>
                <w:szCs w:val="21"/>
              </w:rPr>
              <w:t>熟悉建筑信息模型（BIM建模）基本知识；</w:t>
            </w:r>
          </w:p>
          <w:p>
            <w:pPr>
              <w:adjustRightInd w:val="0"/>
              <w:snapToGrid w:val="0"/>
              <w:spacing w:line="300" w:lineRule="auto"/>
              <w:jc w:val="both"/>
              <w:rPr>
                <w:rFonts w:ascii="宋体" w:hAnsi="宋体" w:eastAsia="宋体"/>
                <w:color w:val="auto"/>
                <w:sz w:val="21"/>
                <w:szCs w:val="21"/>
              </w:rPr>
            </w:pPr>
            <w:r>
              <w:rPr>
                <w:rFonts w:hint="eastAsia" w:ascii="宋体" w:hAnsi="宋体" w:eastAsia="宋体"/>
                <w:color w:val="auto"/>
                <w:sz w:val="21"/>
                <w:szCs w:val="21"/>
              </w:rPr>
              <w:t>掌握Revit软件操作基本方法；</w:t>
            </w:r>
          </w:p>
          <w:p>
            <w:pPr>
              <w:adjustRightInd w:val="0"/>
              <w:snapToGrid w:val="0"/>
              <w:spacing w:line="300" w:lineRule="auto"/>
              <w:jc w:val="both"/>
              <w:rPr>
                <w:rFonts w:ascii="宋体" w:hAnsi="宋体" w:eastAsia="宋体"/>
                <w:color w:val="auto"/>
                <w:sz w:val="21"/>
                <w:szCs w:val="21"/>
              </w:rPr>
            </w:pPr>
            <w:r>
              <w:rPr>
                <w:rFonts w:hint="eastAsia" w:ascii="宋体" w:hAnsi="宋体" w:eastAsia="宋体"/>
                <w:color w:val="auto"/>
                <w:sz w:val="21"/>
                <w:szCs w:val="21"/>
              </w:rPr>
              <w:t>能识读和绘制建筑工程C</w:t>
            </w:r>
            <w:r>
              <w:rPr>
                <w:rFonts w:ascii="宋体" w:hAnsi="宋体" w:eastAsia="宋体"/>
                <w:color w:val="auto"/>
                <w:sz w:val="21"/>
                <w:szCs w:val="21"/>
              </w:rPr>
              <w:t>AD</w:t>
            </w:r>
            <w:r>
              <w:rPr>
                <w:rFonts w:hint="eastAsia" w:ascii="宋体" w:hAnsi="宋体" w:eastAsia="宋体"/>
                <w:color w:val="auto"/>
                <w:sz w:val="21"/>
                <w:szCs w:val="21"/>
              </w:rPr>
              <w:t>图纸；</w:t>
            </w:r>
          </w:p>
          <w:p>
            <w:pPr>
              <w:adjustRightInd w:val="0"/>
              <w:snapToGrid w:val="0"/>
              <w:spacing w:line="300" w:lineRule="auto"/>
              <w:jc w:val="both"/>
              <w:rPr>
                <w:rFonts w:ascii="宋体" w:hAnsi="宋体" w:eastAsia="宋体"/>
                <w:color w:val="auto"/>
                <w:sz w:val="21"/>
                <w:szCs w:val="21"/>
              </w:rPr>
            </w:pPr>
            <w:r>
              <w:rPr>
                <w:rFonts w:hint="eastAsia" w:ascii="宋体" w:hAnsi="宋体" w:eastAsia="宋体"/>
                <w:color w:val="auto"/>
                <w:sz w:val="21"/>
                <w:szCs w:val="21"/>
              </w:rPr>
              <w:t>能利用软件进行建模及成果输出；</w:t>
            </w:r>
          </w:p>
          <w:p>
            <w:pPr>
              <w:adjustRightInd w:val="0"/>
              <w:snapToGrid w:val="0"/>
              <w:spacing w:line="30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rPr>
              <w:t>具备务实求真的品质、团结协作的精神和精益求精的态度</w:t>
            </w:r>
            <w:r>
              <w:rPr>
                <w:rFonts w:hint="eastAsia" w:ascii="宋体" w:hAnsi="宋体" w:eastAsia="宋体"/>
                <w:color w:val="auto"/>
                <w:sz w:val="21"/>
                <w:szCs w:val="21"/>
                <w:lang w:eastAsia="zh-CN"/>
              </w:rPr>
              <w:t>。</w:t>
            </w:r>
          </w:p>
        </w:tc>
        <w:tc>
          <w:tcPr>
            <w:tcW w:w="4155" w:type="dxa"/>
            <w:tcBorders>
              <w:tl2br w:val="nil"/>
              <w:tr2bl w:val="nil"/>
            </w:tcBorders>
            <w:shd w:val="clear" w:color="auto" w:fill="auto"/>
            <w:vAlign w:val="center"/>
          </w:tcPr>
          <w:p>
            <w:pPr>
              <w:adjustRightInd w:val="0"/>
              <w:snapToGrid w:val="0"/>
              <w:spacing w:line="30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rPr>
              <w:t>1）建筑信息模型（BIM建模）的概念、特点和应用价值；2）建筑信息模型（BIM建模）相关</w:t>
            </w:r>
            <w:r>
              <w:rPr>
                <w:rFonts w:hint="eastAsia" w:ascii="宋体" w:hAnsi="宋体" w:eastAsia="宋体" w:cs="宋体"/>
                <w:color w:val="auto"/>
                <w:sz w:val="21"/>
                <w:szCs w:val="21"/>
              </w:rPr>
              <w:t>标准</w:t>
            </w:r>
            <w:r>
              <w:rPr>
                <w:rFonts w:hint="eastAsia" w:ascii="宋体" w:hAnsi="宋体" w:eastAsia="宋体"/>
                <w:color w:val="auto"/>
                <w:sz w:val="21"/>
                <w:szCs w:val="21"/>
              </w:rPr>
              <w:t>和技术政策；3）Revit建模软件的功能与环境；4）Revit软件实体创建与编辑；5）建筑信息模型（BIM建模）的浏览、漫游、图表创建及文件管理等</w:t>
            </w:r>
            <w:r>
              <w:rPr>
                <w:rFonts w:hint="eastAsia" w:ascii="宋体" w:hAnsi="宋体" w:eastAsia="宋体"/>
                <w:color w:val="auto"/>
                <w:sz w:val="21"/>
                <w:szCs w:val="21"/>
                <w:lang w:eastAsia="zh-CN"/>
              </w:rPr>
              <w:t>。</w:t>
            </w:r>
          </w:p>
        </w:tc>
        <w:tc>
          <w:tcPr>
            <w:tcW w:w="2854" w:type="dxa"/>
            <w:tcBorders>
              <w:tl2br w:val="nil"/>
              <w:tr2bl w:val="nil"/>
            </w:tcBorders>
            <w:shd w:val="clear" w:color="auto" w:fill="auto"/>
            <w:vAlign w:val="center"/>
          </w:tcPr>
          <w:p>
            <w:pPr>
              <w:adjustRightInd w:val="0"/>
              <w:snapToGrid w:val="0"/>
              <w:spacing w:line="300" w:lineRule="auto"/>
              <w:jc w:val="both"/>
              <w:rPr>
                <w:rFonts w:ascii="宋体" w:hAnsi="宋体" w:eastAsia="宋体"/>
                <w:color w:val="auto"/>
                <w:sz w:val="21"/>
                <w:szCs w:val="21"/>
              </w:rPr>
            </w:pPr>
            <w:r>
              <w:rPr>
                <w:rFonts w:hint="eastAsia" w:ascii="宋体" w:hAnsi="宋体" w:eastAsia="宋体"/>
                <w:color w:val="auto"/>
                <w:sz w:val="21"/>
                <w:szCs w:val="21"/>
              </w:rPr>
              <w:t>采用项目化教学方式、任务驱动的教学方法，考核：采用过程性考查（占</w:t>
            </w:r>
            <w:r>
              <w:rPr>
                <w:rFonts w:hint="eastAsia" w:ascii="宋体" w:hAnsi="宋体" w:eastAsia="宋体"/>
                <w:color w:val="auto"/>
                <w:sz w:val="21"/>
                <w:szCs w:val="21"/>
                <w:lang w:val="en-US" w:eastAsia="zh-CN"/>
              </w:rPr>
              <w:t>70</w:t>
            </w:r>
            <w:r>
              <w:rPr>
                <w:rFonts w:hint="eastAsia" w:ascii="宋体" w:hAnsi="宋体" w:eastAsia="宋体"/>
                <w:color w:val="auto"/>
                <w:sz w:val="21"/>
                <w:szCs w:val="21"/>
              </w:rPr>
              <w:t>%）+</w:t>
            </w:r>
            <w:r>
              <w:rPr>
                <w:rFonts w:hint="eastAsia" w:ascii="宋体" w:hAnsi="宋体" w:eastAsia="宋体"/>
                <w:color w:val="auto"/>
                <w:sz w:val="21"/>
                <w:szCs w:val="21"/>
                <w:lang w:val="en-US" w:eastAsia="zh-CN"/>
              </w:rPr>
              <w:t>项目考核</w:t>
            </w:r>
            <w:r>
              <w:rPr>
                <w:rFonts w:hint="eastAsia" w:ascii="宋体" w:hAnsi="宋体" w:eastAsia="宋体"/>
                <w:color w:val="auto"/>
                <w:sz w:val="21"/>
                <w:szCs w:val="21"/>
              </w:rPr>
              <w:t>（占</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0%），上机操作的方式考核学生技能掌握情况。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53"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3</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建筑材料与检测</w:t>
            </w:r>
          </w:p>
        </w:tc>
        <w:tc>
          <w:tcPr>
            <w:tcW w:w="4980" w:type="dxa"/>
            <w:tcBorders>
              <w:tl2br w:val="nil"/>
              <w:tr2bl w:val="nil"/>
            </w:tcBorders>
            <w:vAlign w:val="center"/>
          </w:tcPr>
          <w:p>
            <w:pPr>
              <w:adjustRightInd w:val="0"/>
              <w:snapToGrid w:val="0"/>
              <w:spacing w:line="30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rPr>
              <w:t>掌握建筑材料的基本性质，主要建筑材料的品种、规格、技术性质、质量要求、检测方法、材料的验收与保管等知识；能够对常用建筑材料技术指标进行检测和评定、验收和抽样复检、能依据国家标准确定混凝土和砌筑砂浆配合比；具有良好的职业道德和敬业精神，科学严谨的工作态度，团结协作、勇于创新的工作能力</w:t>
            </w:r>
            <w:r>
              <w:rPr>
                <w:rFonts w:hint="eastAsia" w:ascii="宋体" w:hAnsi="宋体" w:eastAsia="宋体"/>
                <w:color w:val="auto"/>
                <w:sz w:val="21"/>
                <w:szCs w:val="21"/>
                <w:lang w:eastAsia="zh-CN"/>
              </w:rPr>
              <w:t>。</w:t>
            </w:r>
          </w:p>
        </w:tc>
        <w:tc>
          <w:tcPr>
            <w:tcW w:w="4155" w:type="dxa"/>
            <w:tcBorders>
              <w:tl2br w:val="nil"/>
              <w:tr2bl w:val="nil"/>
            </w:tcBorders>
            <w:vAlign w:val="center"/>
          </w:tcPr>
          <w:p>
            <w:pPr>
              <w:adjustRightInd w:val="0"/>
              <w:snapToGrid w:val="0"/>
              <w:spacing w:line="300" w:lineRule="auto"/>
              <w:jc w:val="both"/>
              <w:rPr>
                <w:rFonts w:hint="eastAsia" w:ascii="宋体" w:hAnsi="宋体" w:eastAsia="宋体"/>
                <w:color w:val="auto"/>
                <w:sz w:val="21"/>
                <w:szCs w:val="21"/>
                <w:lang w:eastAsia="zh-CN"/>
              </w:rPr>
            </w:pPr>
            <w:r>
              <w:rPr>
                <w:rFonts w:hint="eastAsia" w:ascii="宋体" w:hAnsi="宋体" w:eastAsia="宋体"/>
                <w:color w:val="auto"/>
                <w:sz w:val="21"/>
                <w:szCs w:val="21"/>
              </w:rPr>
              <w:t>1）建筑材料的定义、分类及材料的基本物理性质及测定；2）无机胶凝材料及水泥各项技术性质的检测；3）普通混凝土的组成材料、技术性质及检测、混凝土配合比设计；4）砌筑砂浆的组成材料、技术性质及检测、砌筑砂浆的配合比设计；5）各种砌体材料；6）钢筋的力学性能检测；7）防水材料基础知识及基本技术性质的检测</w:t>
            </w:r>
            <w:r>
              <w:rPr>
                <w:rFonts w:hint="eastAsia" w:ascii="宋体" w:hAnsi="宋体" w:eastAsia="宋体"/>
                <w:color w:val="auto"/>
                <w:sz w:val="21"/>
                <w:szCs w:val="21"/>
                <w:lang w:eastAsia="zh-CN"/>
              </w:rPr>
              <w:t>。</w:t>
            </w:r>
          </w:p>
        </w:tc>
        <w:tc>
          <w:tcPr>
            <w:tcW w:w="2854" w:type="dxa"/>
            <w:tcBorders>
              <w:tl2br w:val="nil"/>
              <w:tr2bl w:val="nil"/>
            </w:tcBorders>
            <w:vAlign w:val="center"/>
          </w:tcPr>
          <w:p>
            <w:pPr>
              <w:adjustRightInd w:val="0"/>
              <w:snapToGrid w:val="0"/>
              <w:spacing w:line="300" w:lineRule="auto"/>
              <w:jc w:val="both"/>
              <w:rPr>
                <w:rFonts w:ascii="宋体" w:hAnsi="宋体" w:eastAsia="宋体"/>
                <w:color w:val="auto"/>
                <w:sz w:val="21"/>
                <w:szCs w:val="21"/>
              </w:rPr>
            </w:pPr>
            <w:r>
              <w:rPr>
                <w:rFonts w:hint="eastAsia" w:ascii="宋体" w:hAnsi="宋体" w:eastAsia="宋体"/>
                <w:color w:val="auto"/>
                <w:sz w:val="21"/>
                <w:szCs w:val="21"/>
              </w:rPr>
              <w:t>利用</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混合式教学，采取项目案例教学方式，运用讨论式、参与式等教学方法，开展学中做、做中学。考核：过程性考核60%+期末考试（开卷）20%+建材试验操作考试20%</w:t>
            </w:r>
          </w:p>
          <w:p>
            <w:pPr>
              <w:adjustRightInd w:val="0"/>
              <w:snapToGrid w:val="0"/>
              <w:spacing w:line="300" w:lineRule="auto"/>
              <w:jc w:val="both"/>
              <w:rPr>
                <w:rFonts w:ascii="宋体" w:hAnsi="宋体" w:eastAsia="宋体"/>
                <w:color w:val="auto"/>
                <w:sz w:val="21"/>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序号</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课程名称</w:t>
            </w:r>
          </w:p>
        </w:tc>
        <w:tc>
          <w:tcPr>
            <w:tcW w:w="498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课程目标</w:t>
            </w:r>
          </w:p>
        </w:tc>
        <w:tc>
          <w:tcPr>
            <w:tcW w:w="415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主要内容</w:t>
            </w:r>
          </w:p>
        </w:tc>
        <w:tc>
          <w:tcPr>
            <w:tcW w:w="285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770255</wp:posOffset>
                      </wp:positionH>
                      <wp:positionV relativeFrom="paragraph">
                        <wp:posOffset>-400050</wp:posOffset>
                      </wp:positionV>
                      <wp:extent cx="966470" cy="358140"/>
                      <wp:effectExtent l="0" t="0" r="8890" b="7620"/>
                      <wp:wrapNone/>
                      <wp:docPr id="5" name="文本框 33"/>
                      <wp:cNvGraphicFramePr/>
                      <a:graphic xmlns:a="http://schemas.openxmlformats.org/drawingml/2006/main">
                        <a:graphicData uri="http://schemas.microsoft.com/office/word/2010/wordprocessingShape">
                          <wps:wsp>
                            <wps:cNvSpPr txBox="1"/>
                            <wps:spPr>
                              <a:xfrm>
                                <a:off x="0" y="0"/>
                                <a:ext cx="966470" cy="358140"/>
                              </a:xfrm>
                              <a:prstGeom prst="rect">
                                <a:avLst/>
                              </a:prstGeom>
                              <a:solidFill>
                                <a:srgbClr val="FFFFFF"/>
                              </a:solidFill>
                              <a:ln>
                                <a:noFill/>
                              </a:ln>
                            </wps:spPr>
                            <wps:txbx>
                              <w:txbxContent>
                                <w:p>
                                  <w:pPr>
                                    <w:rPr>
                                      <w:b/>
                                      <w:bCs/>
                                      <w:sz w:val="21"/>
                                      <w:szCs w:val="21"/>
                                    </w:rPr>
                                  </w:pPr>
                                  <w:r>
                                    <w:rPr>
                                      <w:rFonts w:hint="eastAsia"/>
                                      <w:b/>
                                      <w:bCs/>
                                      <w:sz w:val="21"/>
                                      <w:szCs w:val="21"/>
                                    </w:rPr>
                                    <w:t>续表</w:t>
                                  </w:r>
                                  <w:r>
                                    <w:rPr>
                                      <w:b/>
                                      <w:bCs/>
                                      <w:sz w:val="21"/>
                                      <w:szCs w:val="21"/>
                                    </w:rPr>
                                    <w:t>3.1</w:t>
                                  </w:r>
                                </w:p>
                              </w:txbxContent>
                            </wps:txbx>
                            <wps:bodyPr upright="1"/>
                          </wps:wsp>
                        </a:graphicData>
                      </a:graphic>
                    </wp:anchor>
                  </w:drawing>
                </mc:Choice>
                <mc:Fallback>
                  <w:pict>
                    <v:shape id="文本框 33" o:spid="_x0000_s1026" o:spt="202" type="#_x0000_t202" style="position:absolute;left:0pt;margin-left:60.65pt;margin-top:-31.5pt;height:28.2pt;width:76.1pt;z-index:251664384;mso-width-relative:page;mso-height-relative:page;" fillcolor="#FFFFFF" filled="t" stroked="f" coordsize="21600,21600" o:gfxdata="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JCrpbXAAAACgEAAA8AAAAAAAAAAQAgAAAAIgAAAGRycy9kb3ducmV2&#10;LnhtbFBLAQIUABQAAAAIAIdO4kCoWSCoxAEAAHcDAAAOAAAAAAAAAAEAIAAAACYBAABkcnMvZTJv&#10;RG9jLnhtbFBLBQYAAAAABgAGAFkBAABcBQAAAAA=&#10;">
                      <v:fill on="t" focussize="0,0"/>
                      <v:stroke on="f"/>
                      <v:imagedata o:title=""/>
                      <o:lock v:ext="edit" aspectratio="f"/>
                      <v:textbox>
                        <w:txbxContent>
                          <w:p>
                            <w:pPr>
                              <w:rPr>
                                <w:b/>
                                <w:bCs/>
                                <w:sz w:val="21"/>
                                <w:szCs w:val="21"/>
                              </w:rPr>
                            </w:pPr>
                            <w:r>
                              <w:rPr>
                                <w:rFonts w:hint="eastAsia"/>
                                <w:b/>
                                <w:bCs/>
                                <w:sz w:val="21"/>
                                <w:szCs w:val="21"/>
                              </w:rPr>
                              <w:t>续表</w:t>
                            </w:r>
                            <w:r>
                              <w:rPr>
                                <w:b/>
                                <w:bCs/>
                                <w:sz w:val="21"/>
                                <w:szCs w:val="21"/>
                              </w:rPr>
                              <w:t>3.1</w:t>
                            </w:r>
                          </w:p>
                        </w:txbxContent>
                      </v:textbox>
                    </v:shape>
                  </w:pict>
                </mc:Fallback>
              </mc:AlternateContent>
            </w:r>
            <w:r>
              <w:rPr>
                <w:rFonts w:hint="eastAsia" w:ascii="宋体" w:hAnsi="宋体" w:eastAsia="宋体"/>
                <w:b/>
                <w:bCs/>
                <w:color w:val="auto"/>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37"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4</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建筑力学</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掌握静力学基础知识和材料的强度、刚度、稳定性分析计算，能够对一般建筑工程结构作受力分析，从而为施工现场的技术、监理、工程运行管理等工作提供力学依据，并具有良好职业道德、严谨细致的工作态度、科学的思维能力、分析能力</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1）静力学基础理论；2）平面力系的平衡；3）基本变形杆件的强度与刚度、稳定性分析</w:t>
            </w:r>
          </w:p>
        </w:tc>
        <w:tc>
          <w:tcPr>
            <w:tcW w:w="285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利用</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混合式教学，运用讨论式、启发法等教学方法；考核：过程性考查（70%）+考试（开卷30%）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52"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5</w:t>
            </w:r>
          </w:p>
        </w:tc>
        <w:tc>
          <w:tcPr>
            <w:tcW w:w="1305" w:type="dxa"/>
            <w:tcBorders>
              <w:tl2br w:val="nil"/>
              <w:tr2bl w:val="nil"/>
            </w:tcBorders>
            <w:vAlign w:val="center"/>
          </w:tcPr>
          <w:p>
            <w:pPr>
              <w:adjustRightInd w:val="0"/>
              <w:snapToGrid w:val="0"/>
              <w:spacing w:line="300" w:lineRule="auto"/>
              <w:jc w:val="center"/>
              <w:rPr>
                <w:rFonts w:ascii="宋体" w:hAnsi="宋体" w:eastAsia="宋体" w:cs="宋体"/>
                <w:color w:val="auto"/>
                <w:sz w:val="21"/>
                <w:szCs w:val="21"/>
              </w:rPr>
            </w:pPr>
            <w:r>
              <w:rPr>
                <w:rFonts w:hint="eastAsia" w:ascii="宋体" w:hAnsi="宋体" w:eastAsia="宋体"/>
                <w:color w:val="auto"/>
                <w:sz w:val="21"/>
                <w:szCs w:val="21"/>
              </w:rPr>
              <w:t>建设</w:t>
            </w:r>
            <w:r>
              <w:rPr>
                <w:rFonts w:hint="eastAsia" w:ascii="宋体" w:hAnsi="宋体" w:eastAsia="宋体" w:cs="宋体"/>
                <w:color w:val="auto"/>
                <w:sz w:val="21"/>
                <w:szCs w:val="21"/>
              </w:rPr>
              <w:t>工程</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法规</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掌握与工程造价相关法规</w:t>
            </w:r>
            <w:r>
              <w:rPr>
                <w:rFonts w:hint="eastAsia" w:ascii="宋体" w:hAnsi="宋体" w:eastAsia="宋体" w:cs="宋体"/>
                <w:color w:val="auto"/>
                <w:sz w:val="21"/>
                <w:szCs w:val="21"/>
              </w:rPr>
              <w:t>法律</w:t>
            </w:r>
            <w:r>
              <w:rPr>
                <w:rFonts w:hint="eastAsia" w:ascii="宋体" w:hAnsi="宋体" w:eastAsia="宋体"/>
                <w:color w:val="auto"/>
                <w:sz w:val="21"/>
                <w:szCs w:val="21"/>
              </w:rPr>
              <w:t>知识，能够运用所学法规知识分析案例，并能在实际的工作中运用所学的法规知识解决遇到的问题；培养学生的法律意识和</w:t>
            </w:r>
            <w:r>
              <w:rPr>
                <w:rFonts w:hint="eastAsia" w:ascii="宋体" w:hAnsi="宋体" w:eastAsia="宋体" w:cs="宋体"/>
                <w:color w:val="auto"/>
                <w:sz w:val="21"/>
                <w:szCs w:val="21"/>
              </w:rPr>
              <w:t>职业道德</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1）建筑法规基础知识；2)城乡规划法； 3)建设用地法律制度；4)房地产管理法；5)建筑工程合同法；6)勘察设计法； 7)执业资格法规；8)建筑工程质量法；9)建筑工程安全生产管理法规</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运用启发式、探究式、讨论式、参与式等教学方法，</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、混合式教学模式教学；考核：过程考查（60%）+考试（开卷40%)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13"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6</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建设工程</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经济</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掌握资金时间价值的计算及应用、技术方案经济效果评价、技术方案不确定性分析、编制技术方案现金流量表，能够独立分析设备更新，完成新技术、新工艺和新材料应用方案的技术经济分析；并具备较强的质量观念和安全意识、严谨细致的工作态度、善于沟通的协调能力</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1）绘制现金流量图；2）各类资金形式的等值计算；3）名义利率与有效利率的计算；4）投资效益率分析；5）投资回收期</w:t>
            </w:r>
            <w:r>
              <w:rPr>
                <w:rFonts w:hint="eastAsia" w:ascii="宋体" w:hAnsi="宋体" w:eastAsia="宋体" w:cs="宋体"/>
                <w:color w:val="auto"/>
                <w:sz w:val="21"/>
                <w:szCs w:val="21"/>
              </w:rPr>
              <w:t>分析</w:t>
            </w:r>
            <w:r>
              <w:rPr>
                <w:rFonts w:hint="eastAsia" w:ascii="宋体" w:hAnsi="宋体" w:eastAsia="宋体"/>
                <w:color w:val="auto"/>
                <w:sz w:val="21"/>
                <w:szCs w:val="21"/>
              </w:rPr>
              <w:t>；6）财务净现值分析；7）财务内部收益率分析；8）基准收益率的确定；9）偿债能力分析；10）盈亏平衡分析；11）敏感性分析；12）技术方案现金流量表；13）设备更新分析；14）价值工程在工程建设中的应用</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运用启发式、探究式、讨论式、参与式等教学方法，</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、混合式教学模式教学；考核：采用过程考查（60%）+考试（开卷40%）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序号</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课程名称</w:t>
            </w:r>
          </w:p>
        </w:tc>
        <w:tc>
          <w:tcPr>
            <w:tcW w:w="498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课程目标</w:t>
            </w:r>
          </w:p>
        </w:tc>
        <w:tc>
          <w:tcPr>
            <w:tcW w:w="415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主要内容</w:t>
            </w:r>
          </w:p>
        </w:tc>
        <w:tc>
          <w:tcPr>
            <w:tcW w:w="285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770255</wp:posOffset>
                      </wp:positionH>
                      <wp:positionV relativeFrom="paragraph">
                        <wp:posOffset>-393700</wp:posOffset>
                      </wp:positionV>
                      <wp:extent cx="966470" cy="358140"/>
                      <wp:effectExtent l="0" t="0" r="8890" b="7620"/>
                      <wp:wrapNone/>
                      <wp:docPr id="6" name="文本框 34"/>
                      <wp:cNvGraphicFramePr/>
                      <a:graphic xmlns:a="http://schemas.openxmlformats.org/drawingml/2006/main">
                        <a:graphicData uri="http://schemas.microsoft.com/office/word/2010/wordprocessingShape">
                          <wps:wsp>
                            <wps:cNvSpPr txBox="1"/>
                            <wps:spPr>
                              <a:xfrm>
                                <a:off x="0" y="0"/>
                                <a:ext cx="966470" cy="358140"/>
                              </a:xfrm>
                              <a:prstGeom prst="rect">
                                <a:avLst/>
                              </a:prstGeom>
                              <a:solidFill>
                                <a:srgbClr val="FFFFFF"/>
                              </a:solidFill>
                              <a:ln>
                                <a:noFill/>
                              </a:ln>
                            </wps:spPr>
                            <wps:txbx>
                              <w:txbxContent>
                                <w:p>
                                  <w:pPr>
                                    <w:rPr>
                                      <w:b/>
                                      <w:bCs/>
                                      <w:sz w:val="21"/>
                                      <w:szCs w:val="21"/>
                                    </w:rPr>
                                  </w:pPr>
                                  <w:r>
                                    <w:rPr>
                                      <w:rFonts w:hint="eastAsia"/>
                                      <w:b/>
                                      <w:bCs/>
                                      <w:sz w:val="21"/>
                                      <w:szCs w:val="21"/>
                                    </w:rPr>
                                    <w:t>续表</w:t>
                                  </w:r>
                                  <w:r>
                                    <w:rPr>
                                      <w:b/>
                                      <w:bCs/>
                                      <w:sz w:val="21"/>
                                      <w:szCs w:val="21"/>
                                    </w:rPr>
                                    <w:t>3.2</w:t>
                                  </w:r>
                                </w:p>
                              </w:txbxContent>
                            </wps:txbx>
                            <wps:bodyPr upright="1"/>
                          </wps:wsp>
                        </a:graphicData>
                      </a:graphic>
                    </wp:anchor>
                  </w:drawing>
                </mc:Choice>
                <mc:Fallback>
                  <w:pict>
                    <v:shape id="文本框 34" o:spid="_x0000_s1026" o:spt="202" type="#_x0000_t202" style="position:absolute;left:0pt;margin-left:60.65pt;margin-top:-31pt;height:28.2pt;width:76.1pt;z-index:251665408;mso-width-relative:page;mso-height-relative:page;" fillcolor="#FFFFFF" filled="t" stroked="f" coordsize="21600,21600" o:gfxdata="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xj3udcAAAAKAQAADwAAAAAAAAABACAAAAAiAAAAZHJzL2Rvd25yZXYu&#10;eG1sUEsBAhQAFAAAAAgAh07iQCK+IXrDAQAAdwMAAA4AAAAAAAAAAQAgAAAAJgEAAGRycy9lMm9E&#10;b2MueG1sUEsFBgAAAAAGAAYAWQEAAFsFAAAAAA==&#10;">
                      <v:fill on="t" focussize="0,0"/>
                      <v:stroke on="f"/>
                      <v:imagedata o:title=""/>
                      <o:lock v:ext="edit" aspectratio="f"/>
                      <v:textbox>
                        <w:txbxContent>
                          <w:p>
                            <w:pPr>
                              <w:rPr>
                                <w:b/>
                                <w:bCs/>
                                <w:sz w:val="21"/>
                                <w:szCs w:val="21"/>
                              </w:rPr>
                            </w:pPr>
                            <w:r>
                              <w:rPr>
                                <w:rFonts w:hint="eastAsia"/>
                                <w:b/>
                                <w:bCs/>
                                <w:sz w:val="21"/>
                                <w:szCs w:val="21"/>
                              </w:rPr>
                              <w:t>续表</w:t>
                            </w:r>
                            <w:r>
                              <w:rPr>
                                <w:b/>
                                <w:bCs/>
                                <w:sz w:val="21"/>
                                <w:szCs w:val="21"/>
                              </w:rPr>
                              <w:t>3.2</w:t>
                            </w:r>
                          </w:p>
                        </w:txbxContent>
                      </v:textbox>
                    </v:shape>
                  </w:pict>
                </mc:Fallback>
              </mc:AlternateContent>
            </w:r>
            <w:r>
              <w:rPr>
                <w:rFonts w:hint="eastAsia" w:ascii="宋体" w:hAnsi="宋体" w:eastAsia="宋体"/>
                <w:b/>
                <w:bCs/>
                <w:color w:val="auto"/>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2"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7</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建筑工程</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测量</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掌握工程测量的基本知识和小区域平面控制测量和高程控制测量方法；能按照生产要求正确使用水准仪、经纬仪等测量仪器进行建筑工程基础和主体施工控制测量、变形监测和竣工测量，具有严谨细致的工作态度、规范科学的测绘精神和团队协作沟通能力</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1）测量基本知识和图纸识读；2）平面控制测量和高程控制测量；3）建筑物的定位放线和基础施工测量；4）主体结构楼层轴线投测和标高传递；5）竣工测量及沉降观测</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p>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利用</w:t>
            </w:r>
            <w:r>
              <w:rPr>
                <w:rFonts w:hint="eastAsia" w:ascii="宋体" w:hAnsi="宋体" w:eastAsia="宋体"/>
                <w:color w:val="auto"/>
                <w:sz w:val="21"/>
                <w:szCs w:val="21"/>
                <w:lang w:val="en-US" w:eastAsia="zh-CN"/>
              </w:rPr>
              <w:t>信息化平台</w:t>
            </w:r>
            <w:r>
              <w:rPr>
                <w:rFonts w:hint="eastAsia" w:ascii="宋体" w:hAnsi="宋体" w:eastAsia="宋体"/>
                <w:color w:val="auto"/>
                <w:sz w:val="21"/>
                <w:szCs w:val="21"/>
              </w:rPr>
              <w:t>混合式教学，采取项目案例教学方式，运用讨论式、参与式等教学方法，开展学中做、做中学。考核：过程性考核60%+操作考试40%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57"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8</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建筑构造与识图</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掌握民用建筑房屋各构造组成及其作用、建筑构造常用的做法和构造要求，能识读和绘制建筑构造大样图；熟悉单层工业厂房建筑中主要承重结构构件的</w:t>
            </w:r>
            <w:r>
              <w:rPr>
                <w:rFonts w:hint="eastAsia" w:ascii="宋体" w:hAnsi="宋体" w:eastAsia="宋体" w:cs="宋体"/>
                <w:color w:val="auto"/>
                <w:sz w:val="21"/>
                <w:szCs w:val="21"/>
              </w:rPr>
              <w:t>类型</w:t>
            </w:r>
            <w:r>
              <w:rPr>
                <w:rFonts w:hint="eastAsia" w:ascii="宋体" w:hAnsi="宋体" w:eastAsia="宋体"/>
                <w:color w:val="auto"/>
                <w:sz w:val="21"/>
                <w:szCs w:val="21"/>
              </w:rPr>
              <w:t>和构造要求；并具备良好的职业道德，较强的综合分析问题和动手解决实际问题的能力</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1）民用建筑概述（分类、分级、模数制）；2）民用建筑各构造组成；3）工业</w:t>
            </w:r>
            <w:r>
              <w:rPr>
                <w:rFonts w:hint="eastAsia" w:ascii="宋体" w:hAnsi="宋体" w:eastAsia="宋体" w:cs="宋体"/>
                <w:color w:val="auto"/>
                <w:sz w:val="21"/>
                <w:szCs w:val="21"/>
              </w:rPr>
              <w:t>建筑</w:t>
            </w:r>
            <w:r>
              <w:rPr>
                <w:rFonts w:hint="eastAsia" w:ascii="宋体" w:hAnsi="宋体" w:eastAsia="宋体"/>
                <w:color w:val="auto"/>
                <w:sz w:val="21"/>
                <w:szCs w:val="21"/>
              </w:rPr>
              <w:t>概述（单层工业厂房组成）；4）建筑施工图；5）结构施工图概述；6）设备施工图概述</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利用</w:t>
            </w:r>
            <w:r>
              <w:rPr>
                <w:rFonts w:hint="eastAsia" w:ascii="宋体" w:hAnsi="宋体" w:eastAsia="宋体"/>
                <w:color w:val="auto"/>
                <w:sz w:val="21"/>
                <w:szCs w:val="21"/>
                <w:lang w:val="en-US" w:eastAsia="zh-CN"/>
              </w:rPr>
              <w:t>信息化平台，</w:t>
            </w:r>
            <w:r>
              <w:rPr>
                <w:rFonts w:hint="eastAsia" w:ascii="宋体" w:hAnsi="宋体" w:eastAsia="宋体"/>
                <w:color w:val="auto"/>
                <w:sz w:val="21"/>
                <w:szCs w:val="21"/>
              </w:rPr>
              <w:t>混合式教学，采取项目案例教学方式，运用讨论式、启发法等教学方法；考核：过程性考查（20%）+考试（开卷30%）+综合大作业（50%）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38"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9</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建筑结构与识图</w:t>
            </w:r>
          </w:p>
        </w:tc>
        <w:tc>
          <w:tcPr>
            <w:tcW w:w="4980" w:type="dxa"/>
            <w:tcBorders>
              <w:tl2br w:val="nil"/>
              <w:tr2bl w:val="nil"/>
            </w:tcBorders>
            <w:vAlign w:val="center"/>
          </w:tcPr>
          <w:p>
            <w:pPr>
              <w:adjustRightInd w:val="0"/>
              <w:snapToGrid w:val="0"/>
              <w:spacing w:line="300" w:lineRule="auto"/>
              <w:jc w:val="left"/>
              <w:rPr>
                <w:rFonts w:ascii="宋体" w:hAnsi="宋体" w:eastAsia="宋体"/>
                <w:color w:val="auto"/>
                <w:sz w:val="21"/>
                <w:szCs w:val="21"/>
              </w:rPr>
            </w:pPr>
            <w:r>
              <w:rPr>
                <w:rFonts w:hint="eastAsia" w:ascii="宋体" w:hAnsi="宋体" w:eastAsia="宋体"/>
                <w:color w:val="auto"/>
                <w:sz w:val="21"/>
                <w:szCs w:val="21"/>
              </w:rPr>
              <w:t>认识房屋结构构造原理和构造做法、材料使用，结构形式；掌握有关规范，通过国家结构标准构造图集（16G101），工程案例图纸分析，达到熟练识读砌体结构、钢筋混凝土结构施工图目的；并具备良好职业道德，较强综合分析问题和动手解决实际问题能力</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1）建筑力学基础知识；2）结构设计方法与设计指标；3）钢筋混凝土结构截面设计原理；4）基础结构施工图识读；5）钢筋混凝土结构施工图识读；6）砌体结构施工图识读</w:t>
            </w:r>
          </w:p>
        </w:tc>
        <w:tc>
          <w:tcPr>
            <w:tcW w:w="2854" w:type="dxa"/>
            <w:tcBorders>
              <w:tl2br w:val="nil"/>
              <w:tr2bl w:val="nil"/>
            </w:tcBorders>
            <w:vAlign w:val="center"/>
          </w:tcPr>
          <w:p>
            <w:pPr>
              <w:adjustRightInd w:val="0"/>
              <w:snapToGrid w:val="0"/>
              <w:spacing w:line="300" w:lineRule="auto"/>
              <w:jc w:val="left"/>
              <w:rPr>
                <w:rFonts w:ascii="宋体" w:hAnsi="宋体" w:eastAsia="宋体"/>
                <w:color w:val="auto"/>
                <w:sz w:val="21"/>
                <w:szCs w:val="21"/>
              </w:rPr>
            </w:pPr>
            <w:r>
              <w:rPr>
                <w:rFonts w:hint="eastAsia" w:ascii="宋体" w:hAnsi="宋体" w:eastAsia="宋体"/>
                <w:color w:val="auto"/>
                <w:sz w:val="21"/>
                <w:szCs w:val="21"/>
              </w:rPr>
              <w:t>以讲授法为主，结合案例教学法、项目化教学方式等进行教学。考核：采用过程性考核（占60%）+综合能力测试（占40%）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7"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序号</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课程名称</w:t>
            </w:r>
          </w:p>
        </w:tc>
        <w:tc>
          <w:tcPr>
            <w:tcW w:w="498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课程目标</w:t>
            </w:r>
          </w:p>
        </w:tc>
        <w:tc>
          <w:tcPr>
            <w:tcW w:w="415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主要内容</w:t>
            </w:r>
          </w:p>
        </w:tc>
        <w:tc>
          <w:tcPr>
            <w:tcW w:w="285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770255</wp:posOffset>
                      </wp:positionH>
                      <wp:positionV relativeFrom="paragraph">
                        <wp:posOffset>-405130</wp:posOffset>
                      </wp:positionV>
                      <wp:extent cx="966470" cy="358140"/>
                      <wp:effectExtent l="0" t="0" r="8890" b="7620"/>
                      <wp:wrapNone/>
                      <wp:docPr id="7" name="文本框 35"/>
                      <wp:cNvGraphicFramePr/>
                      <a:graphic xmlns:a="http://schemas.openxmlformats.org/drawingml/2006/main">
                        <a:graphicData uri="http://schemas.microsoft.com/office/word/2010/wordprocessingShape">
                          <wps:wsp>
                            <wps:cNvSpPr txBox="1"/>
                            <wps:spPr>
                              <a:xfrm>
                                <a:off x="0" y="0"/>
                                <a:ext cx="966470" cy="358140"/>
                              </a:xfrm>
                              <a:prstGeom prst="rect">
                                <a:avLst/>
                              </a:prstGeom>
                              <a:solidFill>
                                <a:srgbClr val="FFFFFF"/>
                              </a:solidFill>
                              <a:ln>
                                <a:noFill/>
                              </a:ln>
                            </wps:spPr>
                            <wps:txbx>
                              <w:txbxContent>
                                <w:p>
                                  <w:pPr>
                                    <w:rPr>
                                      <w:b/>
                                      <w:bCs/>
                                      <w:sz w:val="21"/>
                                      <w:szCs w:val="21"/>
                                    </w:rPr>
                                  </w:pPr>
                                  <w:r>
                                    <w:rPr>
                                      <w:rFonts w:hint="eastAsia"/>
                                      <w:b/>
                                      <w:bCs/>
                                      <w:sz w:val="21"/>
                                      <w:szCs w:val="21"/>
                                    </w:rPr>
                                    <w:t>续表</w:t>
                                  </w:r>
                                  <w:r>
                                    <w:rPr>
                                      <w:b/>
                                      <w:bCs/>
                                      <w:sz w:val="21"/>
                                      <w:szCs w:val="21"/>
                                    </w:rPr>
                                    <w:t>3.3</w:t>
                                  </w:r>
                                </w:p>
                              </w:txbxContent>
                            </wps:txbx>
                            <wps:bodyPr upright="1"/>
                          </wps:wsp>
                        </a:graphicData>
                      </a:graphic>
                    </wp:anchor>
                  </w:drawing>
                </mc:Choice>
                <mc:Fallback>
                  <w:pict>
                    <v:shape id="文本框 35" o:spid="_x0000_s1026" o:spt="202" type="#_x0000_t202" style="position:absolute;left:0pt;margin-left:60.65pt;margin-top:-31.9pt;height:28.2pt;width:76.1pt;z-index:251666432;mso-width-relative:page;mso-height-relative:page;" fillcolor="#FFFFFF" filled="t" stroked="f" coordsize="21600,21600" o:gfxdata="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vO3ffYAAAACgEAAA8AAAAAAAAAAQAgAAAAIgAAAGRycy9kb3ducmV2&#10;LnhtbFBLAQIUABQAAAAIAIdO4kAgQSkdwwEAAHcDAAAOAAAAAAAAAAEAIAAAACcBAABkcnMvZTJv&#10;RG9jLnhtbFBLBQYAAAAABgAGAFkBAABcBQAAAAA=&#10;">
                      <v:fill on="t" focussize="0,0"/>
                      <v:stroke on="f"/>
                      <v:imagedata o:title=""/>
                      <o:lock v:ext="edit" aspectratio="f"/>
                      <v:textbox>
                        <w:txbxContent>
                          <w:p>
                            <w:pPr>
                              <w:rPr>
                                <w:b/>
                                <w:bCs/>
                                <w:sz w:val="21"/>
                                <w:szCs w:val="21"/>
                              </w:rPr>
                            </w:pPr>
                            <w:r>
                              <w:rPr>
                                <w:rFonts w:hint="eastAsia"/>
                                <w:b/>
                                <w:bCs/>
                                <w:sz w:val="21"/>
                                <w:szCs w:val="21"/>
                              </w:rPr>
                              <w:t>续表</w:t>
                            </w:r>
                            <w:r>
                              <w:rPr>
                                <w:b/>
                                <w:bCs/>
                                <w:sz w:val="21"/>
                                <w:szCs w:val="21"/>
                              </w:rPr>
                              <w:t>3.3</w:t>
                            </w:r>
                          </w:p>
                        </w:txbxContent>
                      </v:textbox>
                    </v:shape>
                  </w:pict>
                </mc:Fallback>
              </mc:AlternateContent>
            </w:r>
            <w:r>
              <w:rPr>
                <w:rFonts w:hint="eastAsia" w:ascii="宋体" w:hAnsi="宋体" w:eastAsia="宋体"/>
                <w:b/>
                <w:bCs/>
                <w:color w:val="auto"/>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3"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10</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地基与基础</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掌握土力学基本知识和常用地基处理技术，能测定土的性质指标，会阅读与应用工程地质勘察报告，能识读基础和基坑支护施工图，并具备较强的质量观念和安全意识、严谨细致的工作态度、善于沟通的协调能力</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1）土的物理性质、工程分类及指标测定；2）土的力学性能、应力和变形分析；3）工程地质勘察报告阅读与应用；4）常用地基处理技术和应用；5）基础和基坑支护施工图识读</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p>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利用</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混合式教学，采取项目案例</w:t>
            </w:r>
            <w:r>
              <w:rPr>
                <w:rFonts w:hint="eastAsia" w:ascii="宋体" w:hAnsi="宋体" w:eastAsia="宋体" w:cs="宋体"/>
                <w:color w:val="auto"/>
                <w:sz w:val="21"/>
                <w:szCs w:val="21"/>
              </w:rPr>
              <w:t>教学</w:t>
            </w:r>
            <w:r>
              <w:rPr>
                <w:rFonts w:hint="eastAsia" w:ascii="宋体" w:hAnsi="宋体" w:eastAsia="宋体"/>
                <w:color w:val="auto"/>
                <w:sz w:val="21"/>
                <w:szCs w:val="21"/>
              </w:rPr>
              <w:t>方式，运用讨论式、参与式等教学方法，开展学中做、做中学。考核：过程性考核60%+期末考试（开卷）10%+土工操作考试30%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77"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11</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建筑施工</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技术</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掌握土方工程、基础工程、主体工程的施工流程和施工要点，熟悉装饰装修工程的施工流程和要点，能</w:t>
            </w:r>
            <w:r>
              <w:rPr>
                <w:rFonts w:hint="eastAsia" w:ascii="宋体" w:hAnsi="宋体" w:eastAsia="宋体" w:cs="宋体"/>
                <w:color w:val="auto"/>
                <w:sz w:val="21"/>
                <w:szCs w:val="21"/>
              </w:rPr>
              <w:t>根据</w:t>
            </w:r>
            <w:r>
              <w:rPr>
                <w:rFonts w:hint="eastAsia" w:ascii="宋体" w:hAnsi="宋体" w:eastAsia="宋体"/>
                <w:color w:val="auto"/>
                <w:sz w:val="21"/>
                <w:szCs w:val="21"/>
              </w:rPr>
              <w:t>建筑工程质量验收标准进行常规的质量检验；并具备良好的职业道德，较强的综合分析问题和动手解决实际问题能力</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1）土方开挖、回填的施工流程；2）浅基础、桩基础的施工流程、常见地基处理</w:t>
            </w:r>
            <w:r>
              <w:rPr>
                <w:rFonts w:hint="eastAsia" w:ascii="宋体" w:hAnsi="宋体" w:eastAsia="宋体" w:cs="宋体"/>
                <w:color w:val="auto"/>
                <w:sz w:val="21"/>
                <w:szCs w:val="21"/>
              </w:rPr>
              <w:t>方法</w:t>
            </w:r>
            <w:r>
              <w:rPr>
                <w:rFonts w:hint="eastAsia" w:ascii="宋体" w:hAnsi="宋体" w:eastAsia="宋体"/>
                <w:color w:val="auto"/>
                <w:sz w:val="21"/>
                <w:szCs w:val="21"/>
              </w:rPr>
              <w:t>；3）脚手架工程的施工流程；4）砌体工程的施工流程；5）钢结构工程的施工流程；6）防水工程、屋面工程的施工流程；7）装饰装修工程的施工流程</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利用</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混合式教学，采取项目案例教学方式，运用讨论式、启发法等教学方法；考核：过程性考查（60%）+期末考试（开卷40%）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57"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12</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施工组织与管理</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能进行一般建筑工程施工组织设计的编制，初步具备施工现场管理的能力；掌握进度控制的各种措施，能够熟练计算工期，会编制和调整优化一般的横道图计划和网络计划，并能快速找出关键线路、关键工作；并具备严谨细致的工作态度、善于沟通的协调能力</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1）施工准备工作；2）建筑工程流水施工；3）网络计划技术；4）施工组织总设计的编制；5）单位工程施工组织设计的编制；6）施工方案的编制；7）主要施工管理计划的编制</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利用</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混合式教学，采取项目案例教学方式，运用讨论式、启发法等教学方法；考核：过程性考查（60%）+期末考试（开卷40%）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序号</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课程名称</w:t>
            </w:r>
          </w:p>
        </w:tc>
        <w:tc>
          <w:tcPr>
            <w:tcW w:w="498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课程目标</w:t>
            </w:r>
          </w:p>
        </w:tc>
        <w:tc>
          <w:tcPr>
            <w:tcW w:w="415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主要内容</w:t>
            </w:r>
          </w:p>
        </w:tc>
        <w:tc>
          <w:tcPr>
            <w:tcW w:w="285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760095</wp:posOffset>
                      </wp:positionH>
                      <wp:positionV relativeFrom="paragraph">
                        <wp:posOffset>-392430</wp:posOffset>
                      </wp:positionV>
                      <wp:extent cx="966470" cy="358140"/>
                      <wp:effectExtent l="0" t="0" r="8890" b="7620"/>
                      <wp:wrapNone/>
                      <wp:docPr id="15" name="文本框 36"/>
                      <wp:cNvGraphicFramePr/>
                      <a:graphic xmlns:a="http://schemas.openxmlformats.org/drawingml/2006/main">
                        <a:graphicData uri="http://schemas.microsoft.com/office/word/2010/wordprocessingShape">
                          <wps:wsp>
                            <wps:cNvSpPr txBox="1"/>
                            <wps:spPr>
                              <a:xfrm>
                                <a:off x="0" y="0"/>
                                <a:ext cx="966470" cy="358140"/>
                              </a:xfrm>
                              <a:prstGeom prst="rect">
                                <a:avLst/>
                              </a:prstGeom>
                              <a:solidFill>
                                <a:srgbClr val="FFFFFF"/>
                              </a:solidFill>
                              <a:ln>
                                <a:noFill/>
                              </a:ln>
                            </wps:spPr>
                            <wps:txbx>
                              <w:txbxContent>
                                <w:p>
                                  <w:pPr>
                                    <w:rPr>
                                      <w:b/>
                                      <w:bCs/>
                                      <w:sz w:val="21"/>
                                      <w:szCs w:val="21"/>
                                    </w:rPr>
                                  </w:pPr>
                                  <w:r>
                                    <w:rPr>
                                      <w:rFonts w:hint="eastAsia"/>
                                      <w:b/>
                                      <w:bCs/>
                                      <w:sz w:val="21"/>
                                      <w:szCs w:val="21"/>
                                    </w:rPr>
                                    <w:t>续表</w:t>
                                  </w:r>
                                  <w:r>
                                    <w:rPr>
                                      <w:b/>
                                      <w:bCs/>
                                      <w:sz w:val="21"/>
                                      <w:szCs w:val="21"/>
                                    </w:rPr>
                                    <w:t>3.4</w:t>
                                  </w:r>
                                </w:p>
                              </w:txbxContent>
                            </wps:txbx>
                            <wps:bodyPr upright="1"/>
                          </wps:wsp>
                        </a:graphicData>
                      </a:graphic>
                    </wp:anchor>
                  </w:drawing>
                </mc:Choice>
                <mc:Fallback>
                  <w:pict>
                    <v:shape id="文本框 36" o:spid="_x0000_s1026" o:spt="202" type="#_x0000_t202" style="position:absolute;left:0pt;margin-left:59.85pt;margin-top:-30.9pt;height:28.2pt;width:76.1pt;z-index:251667456;mso-width-relative:page;mso-height-relative:page;" fillcolor="#FFFFFF" filled="t" stroked="f" coordsize="21600,21600" o:gfxdata="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uxxFfXAAAACgEAAA8AAAAAAAAAAQAgAAAAIgAAAGRycy9kb3ducmV2&#10;LnhtbFBLAQIUABQAAAAIAIdO4kA6lwFNxAEAAHgDAAAOAAAAAAAAAAEAIAAAACYBAABkcnMvZTJv&#10;RG9jLnhtbFBLBQYAAAAABgAGAFkBAABcBQAAAAA=&#10;">
                      <v:fill on="t" focussize="0,0"/>
                      <v:stroke on="f"/>
                      <v:imagedata o:title=""/>
                      <o:lock v:ext="edit" aspectratio="f"/>
                      <v:textbox>
                        <w:txbxContent>
                          <w:p>
                            <w:pPr>
                              <w:rPr>
                                <w:b/>
                                <w:bCs/>
                                <w:sz w:val="21"/>
                                <w:szCs w:val="21"/>
                              </w:rPr>
                            </w:pPr>
                            <w:r>
                              <w:rPr>
                                <w:rFonts w:hint="eastAsia"/>
                                <w:b/>
                                <w:bCs/>
                                <w:sz w:val="21"/>
                                <w:szCs w:val="21"/>
                              </w:rPr>
                              <w:t>续表</w:t>
                            </w:r>
                            <w:r>
                              <w:rPr>
                                <w:b/>
                                <w:bCs/>
                                <w:sz w:val="21"/>
                                <w:szCs w:val="21"/>
                              </w:rPr>
                              <w:t>3.4</w:t>
                            </w:r>
                          </w:p>
                        </w:txbxContent>
                      </v:textbox>
                    </v:shape>
                  </w:pict>
                </mc:Fallback>
              </mc:AlternateContent>
            </w:r>
            <w:r>
              <w:rPr>
                <w:rFonts w:hint="eastAsia" w:ascii="宋体" w:hAnsi="宋体" w:eastAsia="宋体"/>
                <w:b/>
                <w:bCs/>
                <w:color w:val="auto"/>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177"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13</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建筑工程计量与计价</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掌握建筑、装饰工程工程量计算方法及综合单价的组价，按规范要求编制招标控制价、投标报价、工程结算等，并具备较强的职业素质和精益求精、严谨细致的工作态度、善于沟通的协调能力</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1）工程量清单计价规范；2）建筑工程计量与计价；3）装饰工程计量与计价；4）措施项目计量与计价；5）工程结算</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利用</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混合式教学，采取项目案例教学方式，运用讨论式、启发法等教学方法；考核：过程性考查（60%）+期末综合大作业（40%）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63" w:hRule="atLeast"/>
          <w:jc w:val="center"/>
        </w:trPr>
        <w:tc>
          <w:tcPr>
            <w:tcW w:w="66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14</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建筑工程质量与安全管理</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掌握建筑工程质量控制的基本知识、建筑工程施工阶段施工质量控制及要点、掌握建筑工程安全管理基本知识、掌握施工现场的安全管理，能够进行建筑工程施工质量验收与评定，可以进行建筑工程施工质量控制与安全管理方案的编写，能够进行施工现场的质量控制和文明施工，并具备较强的质量观念和安全意识、严谨细致的工作态度、善于沟通的协调能力</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建筑工程质量控制基本知识；2）建筑工程施工阶段质量控制及要点；3）建筑工程施工质量验收与评定；4）建筑工程安全管理基本知识；5）建筑工程施工现场安全管理；6）建筑工程用电安全技术；7）建筑工程文明施工</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利用</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混合式教学，采取项目案例教学方式，运用讨论式、启发法等教学方法；考核：过程性考查（50%）+考试（开卷）（30%）+案例分析考查（20%）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72"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15</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建筑设备</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安装</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宋体"/>
                <w:color w:val="auto"/>
                <w:sz w:val="21"/>
                <w:szCs w:val="21"/>
              </w:rPr>
              <w:t>掌握建筑</w:t>
            </w:r>
            <w:r>
              <w:rPr>
                <w:rFonts w:hint="eastAsia" w:ascii="宋体" w:hAnsi="宋体" w:eastAsia="宋体"/>
                <w:color w:val="auto"/>
                <w:sz w:val="21"/>
                <w:szCs w:val="21"/>
              </w:rPr>
              <w:t>给排水、采暖工程、建筑电气、通风空调等图纸识读；并具备良好的职业道德，较强的综合分析问题和解决实际问题的能力</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1）管道</w:t>
            </w:r>
            <w:r>
              <w:rPr>
                <w:rFonts w:hint="eastAsia" w:ascii="宋体" w:hAnsi="宋体" w:eastAsia="宋体" w:cs="宋体"/>
                <w:color w:val="auto"/>
                <w:sz w:val="21"/>
                <w:szCs w:val="21"/>
              </w:rPr>
              <w:t>工程</w:t>
            </w:r>
            <w:r>
              <w:rPr>
                <w:rFonts w:hint="eastAsia" w:ascii="宋体" w:hAnsi="宋体" w:eastAsia="宋体"/>
                <w:color w:val="auto"/>
                <w:sz w:val="21"/>
                <w:szCs w:val="21"/>
              </w:rPr>
              <w:t>识图基础知识；2）建筑给排水工程识图与施工工艺；3）采暖工程识图与施工工艺；4）建筑电气工程识图与施工工艺；5）通风空调工程识图与施工工艺；6）建筑智能化系统等</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运用启发式、探究式、</w:t>
            </w:r>
            <w:r>
              <w:rPr>
                <w:rFonts w:hint="eastAsia" w:ascii="宋体" w:hAnsi="宋体" w:eastAsia="宋体" w:cs="宋体"/>
                <w:color w:val="auto"/>
                <w:sz w:val="21"/>
                <w:szCs w:val="21"/>
              </w:rPr>
              <w:t>讨论</w:t>
            </w:r>
            <w:r>
              <w:rPr>
                <w:rFonts w:hint="eastAsia" w:ascii="宋体" w:hAnsi="宋体" w:eastAsia="宋体"/>
                <w:color w:val="auto"/>
                <w:sz w:val="21"/>
                <w:szCs w:val="21"/>
              </w:rPr>
              <w:t>式、参与式等教学方法，</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、混合式教学模式教学；考核：采用过程考查（60%）+考试（开卷40%）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序号</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课程名称</w:t>
            </w:r>
          </w:p>
        </w:tc>
        <w:tc>
          <w:tcPr>
            <w:tcW w:w="498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课程目标</w:t>
            </w:r>
          </w:p>
        </w:tc>
        <w:tc>
          <w:tcPr>
            <w:tcW w:w="4155" w:type="dxa"/>
            <w:tcBorders>
              <w:tl2br w:val="nil"/>
              <w:tr2bl w:val="nil"/>
            </w:tcBorders>
            <w:vAlign w:val="center"/>
          </w:tcPr>
          <w:p>
            <w:pPr>
              <w:adjustRightInd w:val="0"/>
              <w:snapToGrid w:val="0"/>
              <w:spacing w:line="300" w:lineRule="auto"/>
              <w:jc w:val="center"/>
              <w:rPr>
                <w:rFonts w:ascii="宋体" w:hAnsi="宋体" w:eastAsia="宋体" w:cs="宋体"/>
                <w:color w:val="auto"/>
                <w:sz w:val="21"/>
                <w:szCs w:val="21"/>
              </w:rPr>
            </w:pPr>
            <w:r>
              <w:rPr>
                <w:rFonts w:hint="eastAsia" w:ascii="宋体" w:hAnsi="宋体" w:eastAsia="宋体"/>
                <w:b/>
                <w:bCs/>
                <w:color w:val="auto"/>
                <w:sz w:val="21"/>
                <w:szCs w:val="21"/>
              </w:rPr>
              <w:t>主要内容</w:t>
            </w:r>
          </w:p>
        </w:tc>
        <w:tc>
          <w:tcPr>
            <w:tcW w:w="285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749935</wp:posOffset>
                      </wp:positionH>
                      <wp:positionV relativeFrom="paragraph">
                        <wp:posOffset>-402590</wp:posOffset>
                      </wp:positionV>
                      <wp:extent cx="966470" cy="358140"/>
                      <wp:effectExtent l="0" t="0" r="8890" b="7620"/>
                      <wp:wrapNone/>
                      <wp:docPr id="16" name="文本框 37"/>
                      <wp:cNvGraphicFramePr/>
                      <a:graphic xmlns:a="http://schemas.openxmlformats.org/drawingml/2006/main">
                        <a:graphicData uri="http://schemas.microsoft.com/office/word/2010/wordprocessingShape">
                          <wps:wsp>
                            <wps:cNvSpPr txBox="1"/>
                            <wps:spPr>
                              <a:xfrm>
                                <a:off x="0" y="0"/>
                                <a:ext cx="966470" cy="358140"/>
                              </a:xfrm>
                              <a:prstGeom prst="rect">
                                <a:avLst/>
                              </a:prstGeom>
                              <a:solidFill>
                                <a:srgbClr val="FFFFFF"/>
                              </a:solidFill>
                              <a:ln>
                                <a:noFill/>
                              </a:ln>
                            </wps:spPr>
                            <wps:txbx>
                              <w:txbxContent>
                                <w:p>
                                  <w:pPr>
                                    <w:rPr>
                                      <w:b/>
                                      <w:bCs/>
                                      <w:sz w:val="21"/>
                                      <w:szCs w:val="21"/>
                                    </w:rPr>
                                  </w:pPr>
                                  <w:r>
                                    <w:rPr>
                                      <w:rFonts w:hint="eastAsia"/>
                                      <w:b/>
                                      <w:bCs/>
                                      <w:sz w:val="21"/>
                                      <w:szCs w:val="21"/>
                                    </w:rPr>
                                    <w:t>续表</w:t>
                                  </w:r>
                                  <w:r>
                                    <w:rPr>
                                      <w:b/>
                                      <w:bCs/>
                                      <w:sz w:val="21"/>
                                      <w:szCs w:val="21"/>
                                    </w:rPr>
                                    <w:t>3.5</w:t>
                                  </w:r>
                                </w:p>
                              </w:txbxContent>
                            </wps:txbx>
                            <wps:bodyPr upright="1"/>
                          </wps:wsp>
                        </a:graphicData>
                      </a:graphic>
                    </wp:anchor>
                  </w:drawing>
                </mc:Choice>
                <mc:Fallback>
                  <w:pict>
                    <v:shape id="文本框 37" o:spid="_x0000_s1026" o:spt="202" type="#_x0000_t202" style="position:absolute;left:0pt;margin-left:59.05pt;margin-top:-31.7pt;height:28.2pt;width:76.1pt;z-index:251668480;mso-width-relative:page;mso-height-relative:page;" fillcolor="#FFFFFF" filled="t" stroked="f" coordsize="21600,21600" o:gfxdata="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HP42AAAAAoBAAAPAAAAAAAAAAEAIAAAACIAAABkcnMvZG93bnJl&#10;di54bWxQSwECFAAUAAAACACHTuJAeuWU2cQBAAB4AwAADgAAAAAAAAABACAAAAAnAQAAZHJzL2Uy&#10;b0RvYy54bWxQSwUGAAAAAAYABgBZAQAAXQUAAAAA&#10;">
                      <v:fill on="t" focussize="0,0"/>
                      <v:stroke on="f"/>
                      <v:imagedata o:title=""/>
                      <o:lock v:ext="edit" aspectratio="f"/>
                      <v:textbox>
                        <w:txbxContent>
                          <w:p>
                            <w:pPr>
                              <w:rPr>
                                <w:b/>
                                <w:bCs/>
                                <w:sz w:val="21"/>
                                <w:szCs w:val="21"/>
                              </w:rPr>
                            </w:pPr>
                            <w:r>
                              <w:rPr>
                                <w:rFonts w:hint="eastAsia"/>
                                <w:b/>
                                <w:bCs/>
                                <w:sz w:val="21"/>
                                <w:szCs w:val="21"/>
                              </w:rPr>
                              <w:t>续表</w:t>
                            </w:r>
                            <w:r>
                              <w:rPr>
                                <w:b/>
                                <w:bCs/>
                                <w:sz w:val="21"/>
                                <w:szCs w:val="21"/>
                              </w:rPr>
                              <w:t>3.5</w:t>
                            </w:r>
                          </w:p>
                        </w:txbxContent>
                      </v:textbox>
                    </v:shape>
                  </w:pict>
                </mc:Fallback>
              </mc:AlternateContent>
            </w:r>
            <w:r>
              <w:rPr>
                <w:rFonts w:hint="eastAsia" w:ascii="宋体" w:hAnsi="宋体" w:eastAsia="宋体"/>
                <w:b/>
                <w:bCs/>
                <w:color w:val="auto"/>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9"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16</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钢结构施工技术</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熟悉钢结构材料的基本特性、钢结点的形式和连接计算，掌握钢结构施工图识读方法、钢结构工程的加工、安装流程与施工质量验收规范，能够进行施工详图的编制、钢构件的加工和安装各工序的技术指导，具有良好的职业道德、较强的分析和解决问题的能力、强烈的质量观念和安全意识，严谨细致，有工作责任感</w:t>
            </w:r>
          </w:p>
        </w:tc>
        <w:tc>
          <w:tcPr>
            <w:tcW w:w="4155" w:type="dxa"/>
            <w:tcBorders>
              <w:tl2br w:val="nil"/>
              <w:tr2bl w:val="nil"/>
            </w:tcBorders>
            <w:vAlign w:val="center"/>
          </w:tcPr>
          <w:p>
            <w:pPr>
              <w:adjustRightInd w:val="0"/>
              <w:snapToGrid w:val="0"/>
              <w:spacing w:line="300" w:lineRule="auto"/>
              <w:rPr>
                <w:rFonts w:ascii="宋体" w:hAnsi="宋体" w:eastAsia="宋体" w:cs="宋体"/>
                <w:color w:val="auto"/>
                <w:sz w:val="21"/>
                <w:szCs w:val="21"/>
              </w:rPr>
            </w:pPr>
            <w:r>
              <w:rPr>
                <w:rFonts w:hint="eastAsia" w:ascii="宋体" w:hAnsi="宋体" w:eastAsia="宋体" w:cs="宋体"/>
                <w:color w:val="auto"/>
                <w:sz w:val="21"/>
                <w:szCs w:val="21"/>
              </w:rPr>
              <w:t xml:space="preserve"> 1）施工图识读与算量；2）施工图的深化；3）钢构件的加工；4）钢结构的安装；5）钢结构的验收</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利用</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混合式教学，采取项目案例教学方式，运用讨论式、启发法等教学方法；考核：过程性考查（40%）+成果展示（30%）+考试（开卷）（30%）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58"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17</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建设工程监理概论</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了解工程建设监理的基本概念、熟悉我国建设工程监理制度，掌握建设监理的基本理论和方法，能够运用所学知识解决建设工程实际问题；并具备较强的职业素质和精益求精、严谨细致的工作态度、善于沟通的协调能力</w:t>
            </w:r>
          </w:p>
        </w:tc>
        <w:tc>
          <w:tcPr>
            <w:tcW w:w="4155" w:type="dxa"/>
            <w:tcBorders>
              <w:tl2br w:val="nil"/>
              <w:tr2bl w:val="nil"/>
            </w:tcBorders>
            <w:vAlign w:val="center"/>
          </w:tcPr>
          <w:p>
            <w:pPr>
              <w:adjustRightInd w:val="0"/>
              <w:snapToGrid w:val="0"/>
              <w:spacing w:line="300" w:lineRule="auto"/>
              <w:jc w:val="center"/>
              <w:rPr>
                <w:rFonts w:ascii="宋体" w:hAnsi="宋体" w:eastAsia="宋体" w:cs="宋体"/>
                <w:color w:val="auto"/>
                <w:sz w:val="21"/>
                <w:szCs w:val="21"/>
              </w:rPr>
            </w:pPr>
          </w:p>
          <w:p>
            <w:pPr>
              <w:adjustRightInd w:val="0"/>
              <w:snapToGrid w:val="0"/>
              <w:spacing w:line="300" w:lineRule="auto"/>
              <w:rPr>
                <w:rFonts w:ascii="宋体" w:hAnsi="宋体" w:eastAsia="宋体"/>
                <w:color w:val="auto"/>
                <w:sz w:val="21"/>
                <w:szCs w:val="21"/>
              </w:rPr>
            </w:pPr>
            <w:r>
              <w:rPr>
                <w:rFonts w:hint="eastAsia" w:ascii="宋体" w:hAnsi="宋体" w:eastAsia="宋体" w:cs="宋体"/>
                <w:color w:val="auto"/>
                <w:sz w:val="21"/>
                <w:szCs w:val="21"/>
              </w:rPr>
              <w:t>1）建设工程监理的基本</w:t>
            </w:r>
            <w:r>
              <w:rPr>
                <w:rFonts w:hint="eastAsia" w:ascii="宋体" w:hAnsi="宋体" w:eastAsia="宋体"/>
                <w:color w:val="auto"/>
                <w:sz w:val="21"/>
                <w:szCs w:val="21"/>
              </w:rPr>
              <w:t>概念</w:t>
            </w:r>
            <w:r>
              <w:rPr>
                <w:rFonts w:hint="eastAsia" w:ascii="宋体" w:hAnsi="宋体" w:eastAsia="宋体" w:cs="宋体"/>
                <w:color w:val="auto"/>
                <w:sz w:val="21"/>
                <w:szCs w:val="21"/>
              </w:rPr>
              <w:t>和工作内容；2）工程建设质量、投资、进度控制的原理、内容、程序、方法等；3）工程建设项目监理招投标和工程项目监理系列文件；4）掌握施工阶段的监理；5）掌握监理规划等建设工程监理工作文件的编写程序和</w:t>
            </w:r>
            <w:r>
              <w:rPr>
                <w:rFonts w:hint="eastAsia" w:ascii="宋体" w:hAnsi="宋体" w:eastAsia="宋体"/>
                <w:color w:val="auto"/>
                <w:sz w:val="21"/>
                <w:szCs w:val="21"/>
              </w:rPr>
              <w:t>要点等</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利用</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混合式教学，采取项目案例教学方式，运用讨论式、启发法等教学方法；考核：过程性考查（60%）+期末考试（开卷40%）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12"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18</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装配式建筑概论</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了解装配式建筑的基本概念、内涵与外延，熟悉装配式建筑结构体系类型以及技术特点和要求，了解装配式建筑设计、预制构件生产制作、装配化施工、装配化装修和信息化管理；并培养学生的自学能力，使学生养成获取知识信息的自主性，提高职业素养</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1）装配式建筑的基本概念、基本特征、系统构成、内涵与外延；2）装配式建筑结构体系类型，以及技术特点和要求；3）装配式建筑工程的主要环节；4）工程案例</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利用</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混合式教学，采取项目案例教学方式，运用讨论式、启发法等教学方法；考核：过程性考查（60%）+期末考试（开卷40%）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序号</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课程名称</w:t>
            </w:r>
          </w:p>
        </w:tc>
        <w:tc>
          <w:tcPr>
            <w:tcW w:w="4980"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课程目标</w:t>
            </w:r>
          </w:p>
        </w:tc>
        <w:tc>
          <w:tcPr>
            <w:tcW w:w="415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主要内容</w:t>
            </w:r>
          </w:p>
        </w:tc>
        <w:tc>
          <w:tcPr>
            <w:tcW w:w="285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780415</wp:posOffset>
                      </wp:positionH>
                      <wp:positionV relativeFrom="paragraph">
                        <wp:posOffset>-402590</wp:posOffset>
                      </wp:positionV>
                      <wp:extent cx="966470" cy="358140"/>
                      <wp:effectExtent l="0" t="0" r="8890" b="7620"/>
                      <wp:wrapNone/>
                      <wp:docPr id="17" name="文本框 38"/>
                      <wp:cNvGraphicFramePr/>
                      <a:graphic xmlns:a="http://schemas.openxmlformats.org/drawingml/2006/main">
                        <a:graphicData uri="http://schemas.microsoft.com/office/word/2010/wordprocessingShape">
                          <wps:wsp>
                            <wps:cNvSpPr txBox="1"/>
                            <wps:spPr>
                              <a:xfrm>
                                <a:off x="0" y="0"/>
                                <a:ext cx="966470" cy="358140"/>
                              </a:xfrm>
                              <a:prstGeom prst="rect">
                                <a:avLst/>
                              </a:prstGeom>
                              <a:solidFill>
                                <a:srgbClr val="FFFFFF"/>
                              </a:solidFill>
                              <a:ln>
                                <a:noFill/>
                              </a:ln>
                            </wps:spPr>
                            <wps:txbx>
                              <w:txbxContent>
                                <w:p>
                                  <w:pPr>
                                    <w:rPr>
                                      <w:b/>
                                      <w:bCs/>
                                      <w:sz w:val="21"/>
                                      <w:szCs w:val="21"/>
                                    </w:rPr>
                                  </w:pPr>
                                  <w:r>
                                    <w:rPr>
                                      <w:rFonts w:hint="eastAsia"/>
                                      <w:b/>
                                      <w:bCs/>
                                      <w:sz w:val="21"/>
                                      <w:szCs w:val="21"/>
                                    </w:rPr>
                                    <w:t>续表</w:t>
                                  </w:r>
                                  <w:r>
                                    <w:rPr>
                                      <w:b/>
                                      <w:bCs/>
                                      <w:sz w:val="21"/>
                                      <w:szCs w:val="21"/>
                                    </w:rPr>
                                    <w:t>3.6</w:t>
                                  </w:r>
                                </w:p>
                              </w:txbxContent>
                            </wps:txbx>
                            <wps:bodyPr upright="1"/>
                          </wps:wsp>
                        </a:graphicData>
                      </a:graphic>
                    </wp:anchor>
                  </w:drawing>
                </mc:Choice>
                <mc:Fallback>
                  <w:pict>
                    <v:shape id="文本框 38" o:spid="_x0000_s1026" o:spt="202" type="#_x0000_t202" style="position:absolute;left:0pt;margin-left:61.45pt;margin-top:-31.7pt;height:28.2pt;width:76.1pt;z-index:251669504;mso-width-relative:page;mso-height-relative:page;" fillcolor="#FFFFFF" filled="t" stroked="f" coordsize="21600,21600" o:gfxdata="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5Fky2AAAAAoBAAAPAAAAAAAAAAEAIAAAACIAAABkcnMvZG93bnJl&#10;di54bWxQSwECFAAUAAAACACHTuJAqkI5DsQBAAB4AwAADgAAAAAAAAABACAAAAAnAQAAZHJzL2Uy&#10;b0RvYy54bWxQSwUGAAAAAAYABgBZAQAAXQUAAAAA&#10;">
                      <v:fill on="t" focussize="0,0"/>
                      <v:stroke on="f"/>
                      <v:imagedata o:title=""/>
                      <o:lock v:ext="edit" aspectratio="f"/>
                      <v:textbox>
                        <w:txbxContent>
                          <w:p>
                            <w:pPr>
                              <w:rPr>
                                <w:b/>
                                <w:bCs/>
                                <w:sz w:val="21"/>
                                <w:szCs w:val="21"/>
                              </w:rPr>
                            </w:pPr>
                            <w:r>
                              <w:rPr>
                                <w:rFonts w:hint="eastAsia"/>
                                <w:b/>
                                <w:bCs/>
                                <w:sz w:val="21"/>
                                <w:szCs w:val="21"/>
                              </w:rPr>
                              <w:t>续表</w:t>
                            </w:r>
                            <w:r>
                              <w:rPr>
                                <w:b/>
                                <w:bCs/>
                                <w:sz w:val="21"/>
                                <w:szCs w:val="21"/>
                              </w:rPr>
                              <w:t>3.6</w:t>
                            </w:r>
                          </w:p>
                        </w:txbxContent>
                      </v:textbox>
                    </v:shape>
                  </w:pict>
                </mc:Fallback>
              </mc:AlternateContent>
            </w:r>
            <w:r>
              <w:rPr>
                <w:rFonts w:hint="eastAsia" w:ascii="宋体" w:hAnsi="宋体" w:eastAsia="宋体"/>
                <w:b/>
                <w:bCs/>
                <w:color w:val="auto"/>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67"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19</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招投标与合同管理</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了解工程招投标基础知识、组织程序；熟悉有关合同基本知识、工程示范文本,并能进行分析和运用；掌握施工索赔的相关理论知识；并具备严谨细致的工作态度、善于沟通的协调能力</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1）工程招投标概述；2）建设工程项目招标；3）建设工程项目投标；4）建设工程开标、评标与定标；5）合同法律概述；6）建设工程合同与管理；7）FIDIC施工合同条件与建设工程施工索赔</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运用启发式、探究式、讨论式、参与式等教学方法，</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、混合式教学模式教学；考核：采用过程考查（60%）+考试（开卷40%）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87"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20</w:t>
            </w:r>
          </w:p>
        </w:tc>
        <w:tc>
          <w:tcPr>
            <w:tcW w:w="130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建筑工程</w:t>
            </w:r>
          </w:p>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资料管理</w:t>
            </w:r>
          </w:p>
        </w:tc>
        <w:tc>
          <w:tcPr>
            <w:tcW w:w="4980"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熟悉工程建设项目的基本流程，能够对各阶段，各方的文件进行编制，整理和归档，掌握建筑工程资料表格的填写方法，并培养学生的自学能力，使学生养成获取知识信息的自主性，提高职业素养</w:t>
            </w:r>
          </w:p>
        </w:tc>
        <w:tc>
          <w:tcPr>
            <w:tcW w:w="4155"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工程建设的基本程序及工程建设参与各方的资料管理职责；2）建设单位资料管理；3）施工单位资料管理；4）监理单位资料管理；5）建筑工程资料的组卷与归档等</w:t>
            </w:r>
          </w:p>
          <w:p>
            <w:pPr>
              <w:adjustRightInd w:val="0"/>
              <w:snapToGrid w:val="0"/>
              <w:spacing w:line="300" w:lineRule="auto"/>
              <w:jc w:val="center"/>
              <w:rPr>
                <w:rFonts w:ascii="宋体" w:hAnsi="宋体" w:eastAsia="宋体"/>
                <w:color w:val="auto"/>
                <w:sz w:val="21"/>
                <w:szCs w:val="21"/>
              </w:rPr>
            </w:pP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利用</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混合式教学，采取项目案例教学方式，运用讨论式、启发法等教学方法；考核：过程性考查（60%）+期末考试（开卷40%）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7"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21</w:t>
            </w:r>
          </w:p>
        </w:tc>
        <w:tc>
          <w:tcPr>
            <w:tcW w:w="1305" w:type="dxa"/>
            <w:tcBorders>
              <w:tl2br w:val="nil"/>
              <w:tr2bl w:val="nil"/>
            </w:tcBorders>
            <w:vAlign w:val="center"/>
          </w:tcPr>
          <w:p>
            <w:pPr>
              <w:adjustRightInd w:val="0"/>
              <w:snapToGrid w:val="0"/>
              <w:spacing w:line="300" w:lineRule="auto"/>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BIM技术应用</w:t>
            </w:r>
          </w:p>
        </w:tc>
        <w:tc>
          <w:tcPr>
            <w:tcW w:w="4980" w:type="dxa"/>
            <w:tcBorders>
              <w:tl2br w:val="nil"/>
              <w:tr2bl w:val="nil"/>
            </w:tcBorders>
            <w:vAlign w:val="center"/>
          </w:tcPr>
          <w:p>
            <w:pPr>
              <w:adjustRightInd w:val="0"/>
              <w:snapToGrid w:val="0"/>
              <w:spacing w:line="300" w:lineRule="auto"/>
              <w:jc w:val="both"/>
              <w:rPr>
                <w:rFonts w:hint="default" w:ascii="宋体" w:hAnsi="宋体" w:eastAsia="宋体"/>
                <w:color w:val="auto"/>
                <w:sz w:val="21"/>
                <w:szCs w:val="21"/>
                <w:lang w:val="en-US" w:eastAsia="zh-CN"/>
              </w:rPr>
            </w:pPr>
            <w:r>
              <w:rPr>
                <w:rFonts w:hint="eastAsia" w:ascii="宋体" w:hAnsi="宋体" w:eastAsia="宋体"/>
                <w:color w:val="auto"/>
                <w:sz w:val="21"/>
                <w:szCs w:val="21"/>
              </w:rPr>
              <w:t>熟悉BIM</w:t>
            </w:r>
            <w:r>
              <w:rPr>
                <w:rFonts w:hint="eastAsia" w:ascii="宋体" w:hAnsi="宋体" w:eastAsia="宋体"/>
                <w:color w:val="auto"/>
                <w:sz w:val="21"/>
                <w:szCs w:val="21"/>
                <w:lang w:val="en-US" w:eastAsia="zh-CN"/>
              </w:rPr>
              <w:t>技术全生命周期落地应用</w:t>
            </w:r>
          </w:p>
          <w:p>
            <w:pPr>
              <w:adjustRightInd w:val="0"/>
              <w:snapToGrid w:val="0"/>
              <w:spacing w:line="300" w:lineRule="auto"/>
              <w:jc w:val="both"/>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掌握BIM技术可视化与虚拟施工</w:t>
            </w:r>
          </w:p>
          <w:p>
            <w:pPr>
              <w:adjustRightInd w:val="0"/>
              <w:snapToGrid w:val="0"/>
              <w:spacing w:line="300" w:lineRule="auto"/>
              <w:jc w:val="both"/>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理解并掌握建筑全阶段BIM协同化工作原理</w:t>
            </w:r>
          </w:p>
        </w:tc>
        <w:tc>
          <w:tcPr>
            <w:tcW w:w="4155" w:type="dxa"/>
            <w:tcBorders>
              <w:tl2br w:val="nil"/>
              <w:tr2bl w:val="nil"/>
            </w:tcBorders>
            <w:vAlign w:val="center"/>
          </w:tcPr>
          <w:p>
            <w:pPr>
              <w:adjustRightInd w:val="0"/>
              <w:snapToGrid w:val="0"/>
              <w:spacing w:line="300" w:lineRule="auto"/>
              <w:jc w:val="both"/>
              <w:rPr>
                <w:rFonts w:hint="default" w:ascii="宋体" w:hAnsi="宋体" w:eastAsia="宋体"/>
                <w:color w:val="auto"/>
                <w:sz w:val="21"/>
                <w:szCs w:val="21"/>
                <w:lang w:val="en-US" w:eastAsia="zh-CN"/>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BIM模型整合</w:t>
            </w:r>
            <w:r>
              <w:rPr>
                <w:rFonts w:hint="eastAsia" w:ascii="宋体" w:hAnsi="宋体" w:eastAsia="宋体"/>
                <w:color w:val="auto"/>
                <w:sz w:val="21"/>
                <w:szCs w:val="21"/>
              </w:rPr>
              <w:t>；2）</w:t>
            </w:r>
            <w:r>
              <w:rPr>
                <w:rFonts w:hint="eastAsia" w:ascii="宋体" w:hAnsi="宋体" w:eastAsia="宋体"/>
                <w:color w:val="auto"/>
                <w:sz w:val="21"/>
                <w:szCs w:val="21"/>
                <w:lang w:val="en-US" w:eastAsia="zh-CN"/>
              </w:rPr>
              <w:t>基于BIM的案例学习</w:t>
            </w:r>
            <w:r>
              <w:rPr>
                <w:rFonts w:hint="eastAsia" w:ascii="宋体" w:hAnsi="宋体" w:eastAsia="宋体"/>
                <w:color w:val="auto"/>
                <w:sz w:val="21"/>
                <w:szCs w:val="21"/>
              </w:rPr>
              <w:t>；3）</w:t>
            </w:r>
            <w:r>
              <w:rPr>
                <w:rFonts w:hint="eastAsia" w:ascii="宋体" w:hAnsi="宋体" w:eastAsia="宋体"/>
                <w:color w:val="auto"/>
                <w:sz w:val="21"/>
                <w:szCs w:val="21"/>
                <w:lang w:val="en-US" w:eastAsia="zh-CN"/>
              </w:rPr>
              <w:t>基于BIM的数据应用与管理方法</w:t>
            </w:r>
            <w:r>
              <w:rPr>
                <w:rFonts w:hint="eastAsia" w:ascii="宋体" w:hAnsi="宋体" w:eastAsia="宋体"/>
                <w:color w:val="auto"/>
                <w:sz w:val="21"/>
                <w:szCs w:val="21"/>
              </w:rPr>
              <w:t>；4）</w:t>
            </w:r>
            <w:r>
              <w:rPr>
                <w:rFonts w:hint="eastAsia" w:ascii="宋体" w:hAnsi="宋体" w:eastAsia="宋体"/>
                <w:color w:val="auto"/>
                <w:sz w:val="21"/>
                <w:szCs w:val="21"/>
                <w:lang w:val="en-US" w:eastAsia="zh-CN"/>
              </w:rPr>
              <w:t>基于BIM的工程量统计方法</w:t>
            </w:r>
          </w:p>
        </w:tc>
        <w:tc>
          <w:tcPr>
            <w:tcW w:w="285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运用启发式、探究式、讨论式等教学方法，</w:t>
            </w:r>
            <w:r>
              <w:rPr>
                <w:rFonts w:hint="eastAsia" w:ascii="宋体" w:hAnsi="宋体" w:eastAsia="宋体"/>
                <w:color w:val="auto"/>
                <w:sz w:val="21"/>
                <w:szCs w:val="21"/>
                <w:lang w:eastAsia="zh-CN"/>
              </w:rPr>
              <w:t>信息化平台</w:t>
            </w:r>
            <w:r>
              <w:rPr>
                <w:rFonts w:hint="eastAsia" w:ascii="宋体" w:hAnsi="宋体" w:eastAsia="宋体"/>
                <w:color w:val="auto"/>
                <w:sz w:val="21"/>
                <w:szCs w:val="21"/>
              </w:rPr>
              <w:t>、混合式教学模式教学；考核：采用过程考查（70%）+考试（开卷30%）</w:t>
            </w:r>
          </w:p>
        </w:tc>
      </w:tr>
    </w:tbl>
    <w:p>
      <w:pPr>
        <w:adjustRightInd w:val="0"/>
        <w:snapToGrid w:val="0"/>
        <w:spacing w:line="300" w:lineRule="auto"/>
        <w:ind w:firstLine="482" w:firstLineChars="200"/>
        <w:jc w:val="left"/>
        <w:rPr>
          <w:rFonts w:ascii="仿宋" w:hAnsi="仿宋" w:eastAsia="仿宋"/>
          <w:b/>
          <w:color w:val="auto"/>
          <w:sz w:val="24"/>
          <w:szCs w:val="24"/>
        </w:rPr>
        <w:sectPr>
          <w:pgSz w:w="16838" w:h="11906" w:orient="landscape"/>
          <w:pgMar w:top="1800" w:right="1440" w:bottom="1800" w:left="1440" w:header="851" w:footer="992" w:gutter="0"/>
          <w:cols w:space="425" w:num="1"/>
          <w:docGrid w:type="lines" w:linePitch="435" w:charSpace="0"/>
        </w:sectPr>
      </w:pPr>
    </w:p>
    <w:p>
      <w:pPr>
        <w:adjustRightInd w:val="0"/>
        <w:snapToGrid w:val="0"/>
        <w:spacing w:line="300" w:lineRule="auto"/>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3</w:t>
      </w:r>
      <w:r>
        <w:rPr>
          <w:rFonts w:ascii="仿宋" w:hAnsi="仿宋" w:eastAsia="仿宋"/>
          <w:b/>
          <w:color w:val="auto"/>
          <w:sz w:val="24"/>
          <w:szCs w:val="24"/>
        </w:rPr>
        <w:t>.</w:t>
      </w:r>
      <w:r>
        <w:rPr>
          <w:rFonts w:hint="eastAsia" w:ascii="仿宋" w:hAnsi="仿宋" w:eastAsia="仿宋"/>
          <w:b/>
          <w:color w:val="auto"/>
          <w:sz w:val="24"/>
          <w:szCs w:val="24"/>
        </w:rPr>
        <w:t>实践课程</w:t>
      </w:r>
    </w:p>
    <w:p>
      <w:pPr>
        <w:adjustRightInd w:val="0"/>
        <w:snapToGrid w:val="0"/>
        <w:spacing w:line="300" w:lineRule="auto"/>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t>实践课程主要有劳动、志愿者服务与公益活动、社会实践、认知实习、建筑工程制图、建筑材料与检测实训、建筑构造与识图实训、建筑结构与识图实训、建筑施工技术实训、建筑工程测量实训、职业技能等级考核、建筑工程计量与计价实训、专业综合实训、建筑施工技术（含地基与基础）实习、顶岗实习、毕业答辩与毕业教育等。</w:t>
      </w:r>
    </w:p>
    <w:p>
      <w:pPr>
        <w:adjustRightInd w:val="0"/>
        <w:snapToGrid w:val="0"/>
        <w:spacing w:line="300" w:lineRule="auto"/>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应严格执行《职业学校学生实习管理规定》和《高等职业学校建筑工程技术专业顶岗实习标准》。</w:t>
      </w:r>
      <w:r>
        <w:rPr>
          <w:rFonts w:hint="eastAsia" w:ascii="仿宋" w:hAnsi="仿宋" w:eastAsia="仿宋"/>
          <w:color w:val="auto"/>
          <w:sz w:val="24"/>
          <w:szCs w:val="24"/>
        </w:rPr>
        <w:t>各课程目标、内容及教学要求等详见表4。</w:t>
      </w:r>
    </w:p>
    <w:p>
      <w:pPr>
        <w:adjustRightInd w:val="0"/>
        <w:snapToGrid w:val="0"/>
        <w:spacing w:line="300" w:lineRule="auto"/>
        <w:ind w:firstLine="480" w:firstLineChars="200"/>
        <w:jc w:val="left"/>
        <w:rPr>
          <w:rFonts w:hint="eastAsia" w:ascii="仿宋" w:hAnsi="仿宋" w:eastAsia="仿宋"/>
          <w:color w:val="auto"/>
          <w:sz w:val="24"/>
          <w:szCs w:val="24"/>
        </w:rPr>
        <w:sectPr>
          <w:pgSz w:w="11906" w:h="16838"/>
          <w:pgMar w:top="1440" w:right="1800" w:bottom="1440" w:left="1800" w:header="851" w:footer="992" w:gutter="0"/>
          <w:cols w:space="425" w:num="1"/>
          <w:docGrid w:type="lines" w:linePitch="312" w:charSpace="0"/>
        </w:sectPr>
      </w:pPr>
    </w:p>
    <w:p>
      <w:pPr>
        <w:adjustRightInd w:val="0"/>
        <w:snapToGrid w:val="0"/>
        <w:spacing w:before="217" w:beforeLines="50" w:after="217" w:afterLines="50"/>
        <w:ind w:firstLine="422" w:firstLineChars="200"/>
        <w:jc w:val="center"/>
        <w:rPr>
          <w:rFonts w:ascii="宋体" w:hAnsi="宋体" w:eastAsia="宋体"/>
          <w:b/>
          <w:bCs/>
          <w:color w:val="auto"/>
          <w:sz w:val="21"/>
          <w:szCs w:val="21"/>
        </w:rPr>
      </w:pPr>
      <w:r>
        <w:rPr>
          <w:rFonts w:hint="eastAsia" w:ascii="宋体" w:hAnsi="宋体" w:eastAsia="宋体"/>
          <w:b/>
          <w:bCs/>
          <w:color w:val="auto"/>
          <w:sz w:val="21"/>
          <w:szCs w:val="21"/>
        </w:rPr>
        <w:t>表</w:t>
      </w:r>
      <w:r>
        <w:rPr>
          <w:rFonts w:ascii="宋体" w:hAnsi="宋体" w:eastAsia="宋体"/>
          <w:b/>
          <w:bCs/>
          <w:color w:val="auto"/>
          <w:sz w:val="21"/>
          <w:szCs w:val="21"/>
        </w:rPr>
        <w:t xml:space="preserve">4  </w:t>
      </w:r>
      <w:r>
        <w:rPr>
          <w:rFonts w:hint="eastAsia" w:ascii="宋体" w:hAnsi="宋体" w:eastAsia="宋体"/>
          <w:b/>
          <w:bCs/>
          <w:color w:val="auto"/>
          <w:sz w:val="21"/>
          <w:szCs w:val="21"/>
        </w:rPr>
        <w:t>建筑工程技术实践课程简介</w:t>
      </w:r>
    </w:p>
    <w:tbl>
      <w:tblPr>
        <w:tblStyle w:val="15"/>
        <w:tblW w:w="13958"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64"/>
        <w:gridCol w:w="2565"/>
        <w:gridCol w:w="3918"/>
        <w:gridCol w:w="4017"/>
        <w:gridCol w:w="279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序号</w:t>
            </w:r>
          </w:p>
        </w:tc>
        <w:tc>
          <w:tcPr>
            <w:tcW w:w="2565"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课程名称</w:t>
            </w:r>
          </w:p>
        </w:tc>
        <w:tc>
          <w:tcPr>
            <w:tcW w:w="3918"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课程目标</w:t>
            </w:r>
          </w:p>
        </w:tc>
        <w:tc>
          <w:tcPr>
            <w:tcW w:w="4017"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主要内容</w:t>
            </w:r>
          </w:p>
        </w:tc>
        <w:tc>
          <w:tcPr>
            <w:tcW w:w="2794" w:type="dxa"/>
            <w:tcBorders>
              <w:tl2br w:val="nil"/>
              <w:tr2bl w:val="nil"/>
            </w:tcBorders>
            <w:vAlign w:val="center"/>
          </w:tcPr>
          <w:p>
            <w:pPr>
              <w:adjustRightInd w:val="0"/>
              <w:snapToGrid w:val="0"/>
              <w:spacing w:line="300" w:lineRule="auto"/>
              <w:jc w:val="center"/>
              <w:rPr>
                <w:rFonts w:ascii="宋体" w:hAnsi="宋体" w:eastAsia="宋体"/>
                <w:b/>
                <w:bCs/>
                <w:color w:val="auto"/>
                <w:sz w:val="21"/>
                <w:szCs w:val="21"/>
              </w:rPr>
            </w:pPr>
            <w:r>
              <w:rPr>
                <w:rFonts w:hint="eastAsia" w:ascii="宋体" w:hAnsi="宋体" w:eastAsia="宋体"/>
                <w:b/>
                <w:bCs/>
                <w:color w:val="auto"/>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s="Calibri"/>
                <w:color w:val="auto"/>
                <w:sz w:val="21"/>
                <w:szCs w:val="21"/>
              </w:rPr>
              <w:t>1</w:t>
            </w:r>
          </w:p>
        </w:tc>
        <w:tc>
          <w:tcPr>
            <w:tcW w:w="256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s="Calibri"/>
                <w:color w:val="auto"/>
                <w:sz w:val="21"/>
                <w:szCs w:val="21"/>
              </w:rPr>
              <w:t>劳动</w:t>
            </w:r>
          </w:p>
        </w:tc>
        <w:tc>
          <w:tcPr>
            <w:tcW w:w="3918"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培养学生动手能力，增强劳动意识，养成劳动习惯，提升</w:t>
            </w:r>
            <w:r>
              <w:rPr>
                <w:rFonts w:hint="eastAsia" w:ascii="宋体" w:hAnsi="宋体" w:eastAsia="宋体"/>
                <w:color w:val="auto"/>
                <w:sz w:val="21"/>
                <w:szCs w:val="21"/>
              </w:rPr>
              <w:t>劳动</w:t>
            </w:r>
            <w:r>
              <w:rPr>
                <w:rFonts w:hint="eastAsia" w:ascii="宋体" w:hAnsi="宋体" w:eastAsia="宋体" w:cs="Calibri"/>
                <w:color w:val="auto"/>
                <w:sz w:val="21"/>
                <w:szCs w:val="21"/>
              </w:rPr>
              <w:t>技能，遵守劳动纪律，促进德智体美劳全面和谐发展</w:t>
            </w:r>
          </w:p>
        </w:tc>
        <w:tc>
          <w:tcPr>
            <w:tcW w:w="401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各系部按照工作计划有序</w:t>
            </w:r>
            <w:r>
              <w:rPr>
                <w:rFonts w:hint="eastAsia" w:ascii="宋体" w:hAnsi="宋体" w:eastAsia="宋体"/>
                <w:color w:val="auto"/>
                <w:sz w:val="21"/>
                <w:szCs w:val="21"/>
              </w:rPr>
              <w:t>开展</w:t>
            </w:r>
          </w:p>
        </w:tc>
        <w:tc>
          <w:tcPr>
            <w:tcW w:w="279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过程考核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s="Calibri"/>
                <w:color w:val="auto"/>
                <w:sz w:val="21"/>
                <w:szCs w:val="21"/>
              </w:rPr>
              <w:t>2</w:t>
            </w:r>
          </w:p>
        </w:tc>
        <w:tc>
          <w:tcPr>
            <w:tcW w:w="256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s="Calibri"/>
                <w:color w:val="auto"/>
                <w:sz w:val="21"/>
                <w:szCs w:val="21"/>
              </w:rPr>
              <w:t>志愿者服务与公益活动</w:t>
            </w:r>
          </w:p>
        </w:tc>
        <w:tc>
          <w:tcPr>
            <w:tcW w:w="3918"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爱心助人，服务民众，提升个人能力，促进社会进步，弘扬社会主义核心价值观</w:t>
            </w:r>
          </w:p>
        </w:tc>
        <w:tc>
          <w:tcPr>
            <w:tcW w:w="401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院团委、各系部志愿者协会，教师志愿者按照相关要求参加各类志愿者</w:t>
            </w:r>
            <w:r>
              <w:rPr>
                <w:rFonts w:hint="eastAsia" w:ascii="宋体" w:hAnsi="宋体" w:eastAsia="宋体"/>
                <w:color w:val="auto"/>
                <w:sz w:val="21"/>
                <w:szCs w:val="21"/>
              </w:rPr>
              <w:t>活动</w:t>
            </w:r>
          </w:p>
        </w:tc>
        <w:tc>
          <w:tcPr>
            <w:tcW w:w="279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过程考核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s="Calibri"/>
                <w:color w:val="auto"/>
                <w:sz w:val="21"/>
                <w:szCs w:val="21"/>
              </w:rPr>
              <w:t>3</w:t>
            </w:r>
          </w:p>
        </w:tc>
        <w:tc>
          <w:tcPr>
            <w:tcW w:w="256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s="Calibri"/>
                <w:color w:val="auto"/>
                <w:sz w:val="21"/>
                <w:szCs w:val="21"/>
              </w:rPr>
              <w:t>社会实践</w:t>
            </w:r>
          </w:p>
        </w:tc>
        <w:tc>
          <w:tcPr>
            <w:tcW w:w="3918"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巩固理论学习效果，了解国情、</w:t>
            </w:r>
            <w:r>
              <w:rPr>
                <w:rFonts w:hint="eastAsia" w:ascii="宋体" w:hAnsi="宋体" w:eastAsia="宋体"/>
                <w:color w:val="auto"/>
                <w:sz w:val="21"/>
                <w:szCs w:val="21"/>
              </w:rPr>
              <w:t>了解</w:t>
            </w:r>
            <w:r>
              <w:rPr>
                <w:rFonts w:hint="eastAsia" w:ascii="宋体" w:hAnsi="宋体" w:eastAsia="宋体" w:cs="Calibri"/>
                <w:color w:val="auto"/>
                <w:sz w:val="21"/>
                <w:szCs w:val="21"/>
              </w:rPr>
              <w:t>社会、增强社会责任感</w:t>
            </w:r>
            <w:r>
              <w:rPr>
                <w:rFonts w:hint="eastAsia" w:ascii="宋体" w:hAnsi="宋体" w:eastAsia="宋体"/>
                <w:color w:val="auto"/>
                <w:sz w:val="21"/>
                <w:szCs w:val="21"/>
              </w:rPr>
              <w:t>使命感</w:t>
            </w:r>
            <w:r>
              <w:rPr>
                <w:rFonts w:hint="eastAsia" w:ascii="宋体" w:hAnsi="宋体" w:eastAsia="宋体" w:cs="Calibri"/>
                <w:color w:val="auto"/>
                <w:sz w:val="21"/>
                <w:szCs w:val="21"/>
              </w:rPr>
              <w:t>，提升适应社会、服务社会的能力</w:t>
            </w:r>
          </w:p>
        </w:tc>
        <w:tc>
          <w:tcPr>
            <w:tcW w:w="401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传承中华优秀传统文化；志愿者服务；提升职业素养；环保主题；创新创业等</w:t>
            </w:r>
          </w:p>
        </w:tc>
        <w:tc>
          <w:tcPr>
            <w:tcW w:w="279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过程考核与提交调研报告相结合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4</w:t>
            </w:r>
          </w:p>
        </w:tc>
        <w:tc>
          <w:tcPr>
            <w:tcW w:w="256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s="Calibri"/>
                <w:color w:val="auto"/>
                <w:sz w:val="21"/>
                <w:szCs w:val="21"/>
              </w:rPr>
              <w:t>认知实习</w:t>
            </w:r>
          </w:p>
        </w:tc>
        <w:tc>
          <w:tcPr>
            <w:tcW w:w="3918"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帮助学生建立对工程造价的</w:t>
            </w:r>
            <w:r>
              <w:rPr>
                <w:rFonts w:hint="eastAsia" w:ascii="宋体" w:hAnsi="宋体" w:eastAsia="宋体"/>
                <w:color w:val="auto"/>
                <w:sz w:val="21"/>
                <w:szCs w:val="21"/>
              </w:rPr>
              <w:t>感性认识</w:t>
            </w:r>
            <w:r>
              <w:rPr>
                <w:rFonts w:hint="eastAsia" w:ascii="宋体" w:hAnsi="宋体" w:eastAsia="宋体" w:cs="Calibri"/>
                <w:color w:val="auto"/>
                <w:sz w:val="21"/>
                <w:szCs w:val="21"/>
              </w:rPr>
              <w:t>，为学习专业基础课程及专业核心及拓展课程打下基础</w:t>
            </w:r>
          </w:p>
        </w:tc>
        <w:tc>
          <w:tcPr>
            <w:tcW w:w="401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了解工程造价专业的行业面向及主要技术岗位；了解工程造价专业的岗位分类及岗位流程，了解建筑工程常用的材料、构造做法、工艺流程等</w:t>
            </w:r>
          </w:p>
        </w:tc>
        <w:tc>
          <w:tcPr>
            <w:tcW w:w="279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过程考核与提交实习报告相结合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5</w:t>
            </w:r>
          </w:p>
        </w:tc>
        <w:tc>
          <w:tcPr>
            <w:tcW w:w="2565" w:type="dxa"/>
            <w:tcBorders>
              <w:tl2br w:val="nil"/>
              <w:tr2bl w:val="nil"/>
            </w:tcBorders>
            <w:vAlign w:val="center"/>
          </w:tcPr>
          <w:p>
            <w:pPr>
              <w:widowControl/>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rPr>
              <w:t>建筑工程制图实训</w:t>
            </w:r>
          </w:p>
        </w:tc>
        <w:tc>
          <w:tcPr>
            <w:tcW w:w="3918"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掌握从事建筑制图所必需的基本</w:t>
            </w:r>
            <w:r>
              <w:rPr>
                <w:rFonts w:hint="eastAsia" w:ascii="宋体" w:hAnsi="宋体" w:eastAsia="宋体"/>
                <w:color w:val="auto"/>
                <w:sz w:val="21"/>
                <w:szCs w:val="21"/>
              </w:rPr>
              <w:t>理论</w:t>
            </w:r>
            <w:r>
              <w:rPr>
                <w:rFonts w:hint="eastAsia" w:ascii="宋体" w:hAnsi="宋体" w:eastAsia="宋体" w:cs="Calibri"/>
                <w:color w:val="auto"/>
                <w:sz w:val="21"/>
                <w:szCs w:val="21"/>
              </w:rPr>
              <w:t>知识和CAD软件操作能力；</w:t>
            </w:r>
            <w:r>
              <w:rPr>
                <w:rFonts w:hint="eastAsia" w:ascii="宋体" w:hAnsi="宋体" w:eastAsia="宋体"/>
                <w:color w:val="auto"/>
                <w:sz w:val="21"/>
                <w:szCs w:val="21"/>
              </w:rPr>
              <w:t>并具备良好的职业道德，较强的综合分析问题和动手解决实际问题的能力</w:t>
            </w:r>
          </w:p>
        </w:tc>
        <w:tc>
          <w:tcPr>
            <w:tcW w:w="401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宋体"/>
                <w:color w:val="auto"/>
                <w:sz w:val="21"/>
                <w:szCs w:val="21"/>
              </w:rPr>
              <w:t>下发实训任务要求熟悉CAD界面操作环境及各参数设置；绘制建筑施工图平面、立面、剖面及节点大样图</w:t>
            </w:r>
          </w:p>
        </w:tc>
        <w:tc>
          <w:tcPr>
            <w:tcW w:w="279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过程考核与提交任务成果相结合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6</w:t>
            </w:r>
          </w:p>
        </w:tc>
        <w:tc>
          <w:tcPr>
            <w:tcW w:w="2565" w:type="dxa"/>
            <w:tcBorders>
              <w:tl2br w:val="nil"/>
              <w:tr2bl w:val="nil"/>
            </w:tcBorders>
            <w:vAlign w:val="center"/>
          </w:tcPr>
          <w:p>
            <w:pPr>
              <w:widowControl/>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rPr>
              <w:t>建筑材料与检测实训</w:t>
            </w:r>
          </w:p>
        </w:tc>
        <w:tc>
          <w:tcPr>
            <w:tcW w:w="3918"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掌握建筑材料检测的基本知识；具备对建筑材料质量进行检测并判断其是否合格的能力；具有对检测仪器维护与保养的能力；具备爱岗敬业的职业道德精神</w:t>
            </w:r>
          </w:p>
        </w:tc>
        <w:tc>
          <w:tcPr>
            <w:tcW w:w="401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材料的基本物理性质测定；水泥基本性质测定；新拌混凝和易性测定；混凝土基本性质测定；砂浆基本性质测定；仪器的维护与保养</w:t>
            </w:r>
          </w:p>
        </w:tc>
        <w:tc>
          <w:tcPr>
            <w:tcW w:w="279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过程考核与提交任务成果相结合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序号</w:t>
            </w:r>
          </w:p>
        </w:tc>
        <w:tc>
          <w:tcPr>
            <w:tcW w:w="2565" w:type="dxa"/>
            <w:tcBorders>
              <w:tl2br w:val="nil"/>
              <w:tr2bl w:val="nil"/>
            </w:tcBorders>
            <w:vAlign w:val="center"/>
          </w:tcPr>
          <w:p>
            <w:pPr>
              <w:adjustRightInd w:val="0"/>
              <w:snapToGrid w:val="0"/>
              <w:spacing w:line="300" w:lineRule="auto"/>
              <w:jc w:val="center"/>
              <w:rPr>
                <w:rFonts w:ascii="宋体" w:hAnsi="宋体" w:eastAsia="宋体" w:cs="宋体"/>
                <w:color w:val="auto"/>
                <w:kern w:val="0"/>
                <w:sz w:val="21"/>
                <w:szCs w:val="21"/>
              </w:rPr>
            </w:pPr>
            <w:r>
              <w:rPr>
                <w:rFonts w:hint="eastAsia" w:ascii="宋体" w:hAnsi="宋体" w:eastAsia="宋体"/>
                <w:b/>
                <w:bCs/>
                <w:color w:val="auto"/>
                <w:sz w:val="21"/>
                <w:szCs w:val="21"/>
              </w:rPr>
              <w:t>课程名称</w:t>
            </w:r>
          </w:p>
        </w:tc>
        <w:tc>
          <w:tcPr>
            <w:tcW w:w="3918" w:type="dxa"/>
            <w:tcBorders>
              <w:tl2br w:val="nil"/>
              <w:tr2bl w:val="nil"/>
            </w:tcBorders>
            <w:vAlign w:val="center"/>
          </w:tcPr>
          <w:p>
            <w:pPr>
              <w:adjustRightInd w:val="0"/>
              <w:snapToGrid w:val="0"/>
              <w:spacing w:line="300" w:lineRule="auto"/>
              <w:jc w:val="center"/>
              <w:rPr>
                <w:rFonts w:ascii="宋体" w:hAnsi="宋体" w:eastAsia="宋体" w:cs="Calibri"/>
                <w:color w:val="auto"/>
                <w:sz w:val="21"/>
                <w:szCs w:val="21"/>
              </w:rPr>
            </w:pPr>
            <w:r>
              <w:rPr>
                <w:rFonts w:hint="eastAsia" w:ascii="宋体" w:hAnsi="宋体" w:eastAsia="宋体"/>
                <w:b/>
                <w:bCs/>
                <w:color w:val="auto"/>
                <w:sz w:val="21"/>
                <w:szCs w:val="21"/>
              </w:rPr>
              <w:t>课程目标</w:t>
            </w:r>
          </w:p>
        </w:tc>
        <w:tc>
          <w:tcPr>
            <w:tcW w:w="4017" w:type="dxa"/>
            <w:tcBorders>
              <w:tl2br w:val="nil"/>
              <w:tr2bl w:val="nil"/>
            </w:tcBorders>
            <w:vAlign w:val="center"/>
          </w:tcPr>
          <w:p>
            <w:pPr>
              <w:adjustRightInd w:val="0"/>
              <w:snapToGrid w:val="0"/>
              <w:spacing w:line="300" w:lineRule="auto"/>
              <w:jc w:val="center"/>
              <w:rPr>
                <w:rFonts w:ascii="宋体" w:hAnsi="宋体" w:eastAsia="宋体" w:cs="Calibri"/>
                <w:color w:val="auto"/>
                <w:sz w:val="21"/>
                <w:szCs w:val="21"/>
              </w:rPr>
            </w:pPr>
            <w:r>
              <w:rPr>
                <w:rFonts w:hint="eastAsia" w:ascii="宋体" w:hAnsi="宋体" w:eastAsia="宋体"/>
                <w:b/>
                <w:bCs/>
                <w:color w:val="auto"/>
                <w:sz w:val="21"/>
                <w:szCs w:val="21"/>
              </w:rPr>
              <w:t>主要内容</w:t>
            </w:r>
          </w:p>
        </w:tc>
        <w:tc>
          <w:tcPr>
            <w:tcW w:w="2794" w:type="dxa"/>
            <w:tcBorders>
              <w:tl2br w:val="nil"/>
              <w:tr2bl w:val="nil"/>
            </w:tcBorders>
            <w:vAlign w:val="center"/>
          </w:tcPr>
          <w:p>
            <w:pPr>
              <w:adjustRightInd w:val="0"/>
              <w:snapToGrid w:val="0"/>
              <w:spacing w:line="300" w:lineRule="auto"/>
              <w:jc w:val="center"/>
              <w:rPr>
                <w:rFonts w:ascii="宋体" w:hAnsi="宋体" w:eastAsia="宋体" w:cs="Calibri"/>
                <w:color w:val="auto"/>
                <w:sz w:val="21"/>
                <w:szCs w:val="21"/>
              </w:rPr>
            </w:pP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721995</wp:posOffset>
                      </wp:positionH>
                      <wp:positionV relativeFrom="paragraph">
                        <wp:posOffset>-400050</wp:posOffset>
                      </wp:positionV>
                      <wp:extent cx="966470" cy="358140"/>
                      <wp:effectExtent l="0" t="0" r="8890" b="7620"/>
                      <wp:wrapNone/>
                      <wp:docPr id="18" name="文本框 40"/>
                      <wp:cNvGraphicFramePr/>
                      <a:graphic xmlns:a="http://schemas.openxmlformats.org/drawingml/2006/main">
                        <a:graphicData uri="http://schemas.microsoft.com/office/word/2010/wordprocessingShape">
                          <wps:wsp>
                            <wps:cNvSpPr txBox="1"/>
                            <wps:spPr>
                              <a:xfrm>
                                <a:off x="0" y="0"/>
                                <a:ext cx="966470" cy="358140"/>
                              </a:xfrm>
                              <a:prstGeom prst="rect">
                                <a:avLst/>
                              </a:prstGeom>
                              <a:solidFill>
                                <a:srgbClr val="FFFFFF"/>
                              </a:solidFill>
                              <a:ln>
                                <a:noFill/>
                              </a:ln>
                            </wps:spPr>
                            <wps:txbx>
                              <w:txbxContent>
                                <w:p>
                                  <w:pPr>
                                    <w:rPr>
                                      <w:b/>
                                      <w:bCs/>
                                      <w:sz w:val="21"/>
                                      <w:szCs w:val="21"/>
                                    </w:rPr>
                                  </w:pPr>
                                  <w:r>
                                    <w:rPr>
                                      <w:rFonts w:hint="eastAsia"/>
                                      <w:b/>
                                      <w:bCs/>
                                      <w:sz w:val="21"/>
                                      <w:szCs w:val="21"/>
                                    </w:rPr>
                                    <w:t>续表</w:t>
                                  </w:r>
                                  <w:r>
                                    <w:rPr>
                                      <w:b/>
                                      <w:bCs/>
                                      <w:sz w:val="21"/>
                                      <w:szCs w:val="21"/>
                                    </w:rPr>
                                    <w:t>4.1</w:t>
                                  </w:r>
                                </w:p>
                              </w:txbxContent>
                            </wps:txbx>
                            <wps:bodyPr upright="1"/>
                          </wps:wsp>
                        </a:graphicData>
                      </a:graphic>
                    </wp:anchor>
                  </w:drawing>
                </mc:Choice>
                <mc:Fallback>
                  <w:pict>
                    <v:shape id="文本框 40" o:spid="_x0000_s1026" o:spt="202" type="#_x0000_t202" style="position:absolute;left:0pt;margin-left:56.85pt;margin-top:-31.5pt;height:28.2pt;width:76.1pt;z-index:251670528;mso-width-relative:page;mso-height-relative:page;" fillcolor="#FFFFFF" filled="t" stroked="f" coordsize="21600,21600" o:gfxdata="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2pBfTXAAAACgEAAA8AAAAAAAAAAQAgAAAAIgAAAGRycy9kb3ducmV2Lnht&#10;bFBLAQIUABQAAAAIAIdO4kBOarMCwQEAAHgDAAAOAAAAAAAAAAEAIAAAACYBAABkcnMvZTJvRG9j&#10;LnhtbFBLBQYAAAAABgAGAFkBAABZBQAAAAA=&#10;">
                      <v:fill on="t" focussize="0,0"/>
                      <v:stroke on="f"/>
                      <v:imagedata o:title=""/>
                      <o:lock v:ext="edit" aspectratio="f"/>
                      <v:textbox>
                        <w:txbxContent>
                          <w:p>
                            <w:pPr>
                              <w:rPr>
                                <w:b/>
                                <w:bCs/>
                                <w:sz w:val="21"/>
                                <w:szCs w:val="21"/>
                              </w:rPr>
                            </w:pPr>
                            <w:r>
                              <w:rPr>
                                <w:rFonts w:hint="eastAsia"/>
                                <w:b/>
                                <w:bCs/>
                                <w:sz w:val="21"/>
                                <w:szCs w:val="21"/>
                              </w:rPr>
                              <w:t>续表</w:t>
                            </w:r>
                            <w:r>
                              <w:rPr>
                                <w:b/>
                                <w:bCs/>
                                <w:sz w:val="21"/>
                                <w:szCs w:val="21"/>
                              </w:rPr>
                              <w:t>4.1</w:t>
                            </w:r>
                          </w:p>
                        </w:txbxContent>
                      </v:textbox>
                    </v:shape>
                  </w:pict>
                </mc:Fallback>
              </mc:AlternateContent>
            </w:r>
            <w:r>
              <w:rPr>
                <w:rFonts w:hint="eastAsia" w:ascii="宋体" w:hAnsi="宋体" w:eastAsia="宋体"/>
                <w:b/>
                <w:bCs/>
                <w:color w:val="auto"/>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501"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7</w:t>
            </w:r>
          </w:p>
        </w:tc>
        <w:tc>
          <w:tcPr>
            <w:tcW w:w="2565" w:type="dxa"/>
            <w:tcBorders>
              <w:tl2br w:val="nil"/>
              <w:tr2bl w:val="nil"/>
            </w:tcBorders>
            <w:vAlign w:val="center"/>
          </w:tcPr>
          <w:p>
            <w:pPr>
              <w:widowControl/>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rPr>
              <w:t>建筑构造与识图实训</w:t>
            </w:r>
          </w:p>
        </w:tc>
        <w:tc>
          <w:tcPr>
            <w:tcW w:w="3918"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掌握基本制图规则。能够识读建筑施工图及结构施工图，绘制构造大样图。</w:t>
            </w:r>
            <w:r>
              <w:rPr>
                <w:rFonts w:hint="eastAsia" w:ascii="宋体" w:hAnsi="宋体" w:eastAsia="宋体"/>
                <w:color w:val="auto"/>
                <w:sz w:val="21"/>
                <w:szCs w:val="21"/>
              </w:rPr>
              <w:t>并具备较强的综合分析问题和动手解决实际问题的能力</w:t>
            </w:r>
          </w:p>
        </w:tc>
        <w:tc>
          <w:tcPr>
            <w:tcW w:w="401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下发实训任务并要求手工绘制建筑施工图，提交成果</w:t>
            </w:r>
          </w:p>
        </w:tc>
        <w:tc>
          <w:tcPr>
            <w:tcW w:w="279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过程考核与提交</w:t>
            </w:r>
            <w:r>
              <w:rPr>
                <w:rFonts w:hint="eastAsia" w:ascii="宋体" w:hAnsi="宋体" w:eastAsia="宋体"/>
                <w:color w:val="auto"/>
                <w:sz w:val="21"/>
                <w:szCs w:val="21"/>
              </w:rPr>
              <w:t>任务</w:t>
            </w:r>
            <w:r>
              <w:rPr>
                <w:rFonts w:hint="eastAsia" w:ascii="宋体" w:hAnsi="宋体" w:eastAsia="宋体" w:cs="Calibri"/>
                <w:color w:val="auto"/>
                <w:sz w:val="21"/>
                <w:szCs w:val="21"/>
              </w:rPr>
              <w:t>成果相结合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8"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8</w:t>
            </w:r>
          </w:p>
        </w:tc>
        <w:tc>
          <w:tcPr>
            <w:tcW w:w="2565" w:type="dxa"/>
            <w:tcBorders>
              <w:tl2br w:val="nil"/>
              <w:tr2bl w:val="nil"/>
            </w:tcBorders>
            <w:vAlign w:val="center"/>
          </w:tcPr>
          <w:p>
            <w:pPr>
              <w:widowControl/>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rPr>
              <w:t>建筑结构与识图实训</w:t>
            </w:r>
          </w:p>
        </w:tc>
        <w:tc>
          <w:tcPr>
            <w:tcW w:w="3918"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理解并掌握建筑结构构造要求、结构施工图识读内容，尤其是对16G101混凝土结构施工图平面整体表示方法制图规则和构造详图的理解；培养学生扎实严谨的工作作风和具有一定的自主学习能力</w:t>
            </w:r>
          </w:p>
        </w:tc>
        <w:tc>
          <w:tcPr>
            <w:tcW w:w="401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利用专业机房2018中望建筑工程识图能力实训评价软件，采用任务驱动的教学方法，以学生自学、交流讨论为主，教师答疑总结为辅，通过机考的方式开展</w:t>
            </w:r>
            <w:r>
              <w:rPr>
                <w:rFonts w:hint="eastAsia" w:ascii="宋体" w:hAnsi="宋体" w:eastAsia="宋体" w:cs="Calibri"/>
                <w:color w:val="auto"/>
                <w:sz w:val="21"/>
                <w:szCs w:val="21"/>
              </w:rPr>
              <w:t>结构施工图识读单项能力训练(平法制图规则与结构构造标准)、结构施工图识读综合能力训练</w:t>
            </w:r>
          </w:p>
        </w:tc>
        <w:tc>
          <w:tcPr>
            <w:tcW w:w="279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考核方式采用考勤(20%)+单项测试考核40%)+综合测试考核(40%)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366"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9</w:t>
            </w:r>
          </w:p>
        </w:tc>
        <w:tc>
          <w:tcPr>
            <w:tcW w:w="2565" w:type="dxa"/>
            <w:tcBorders>
              <w:tl2br w:val="nil"/>
              <w:tr2bl w:val="nil"/>
            </w:tcBorders>
            <w:vAlign w:val="center"/>
          </w:tcPr>
          <w:p>
            <w:pPr>
              <w:widowControl/>
              <w:jc w:val="center"/>
              <w:textAlignment w:val="center"/>
              <w:rPr>
                <w:rFonts w:ascii="宋体" w:hAnsi="宋体" w:eastAsia="宋体"/>
                <w:color w:val="auto"/>
                <w:sz w:val="21"/>
                <w:szCs w:val="21"/>
              </w:rPr>
            </w:pPr>
            <w:r>
              <w:rPr>
                <w:rFonts w:hint="eastAsia" w:ascii="宋体" w:hAnsi="宋体" w:eastAsia="宋体"/>
                <w:color w:val="auto"/>
                <w:sz w:val="21"/>
                <w:szCs w:val="21"/>
              </w:rPr>
              <w:t>建筑施工技术实训</w:t>
            </w:r>
          </w:p>
        </w:tc>
        <w:tc>
          <w:tcPr>
            <w:tcW w:w="3918"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训练学生掌握施工测量、砖墙砌筑、脚手架搭设和钢筋绑扎的施工工艺和质量检测方法</w:t>
            </w:r>
          </w:p>
        </w:tc>
        <w:tc>
          <w:tcPr>
            <w:tcW w:w="401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下发实训任务并要求完成施工测量、砖墙砌筑、脚手架搭设和钢筋绑扎等任务，提交成果</w:t>
            </w:r>
          </w:p>
        </w:tc>
        <w:tc>
          <w:tcPr>
            <w:tcW w:w="279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过程考核与提交任务成果相结合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87"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10</w:t>
            </w:r>
          </w:p>
        </w:tc>
        <w:tc>
          <w:tcPr>
            <w:tcW w:w="2565" w:type="dxa"/>
            <w:tcBorders>
              <w:tl2br w:val="nil"/>
              <w:tr2bl w:val="nil"/>
            </w:tcBorders>
            <w:vAlign w:val="center"/>
          </w:tcPr>
          <w:p>
            <w:pPr>
              <w:widowControl/>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rPr>
              <w:t>建筑工程测量实训</w:t>
            </w:r>
          </w:p>
        </w:tc>
        <w:tc>
          <w:tcPr>
            <w:tcW w:w="3918"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会根据设计图纸获取放样数据；会应用地形图进行土石方计算；能进行实地抄平测量；会角度、距离和高程的放样；能按设计要求进行建筑物轴线投测和标高的传递；会进行竣工图的编绘</w:t>
            </w:r>
          </w:p>
        </w:tc>
        <w:tc>
          <w:tcPr>
            <w:tcW w:w="401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以4-5人为一小组，教师设计适合训练学生专业能力的工作任务，提供相关专业知识、咨询信息，辅助引导学生更准确地完成小区域控制测量；点位放样；高程的放样及传递；抄平测量；轴线投测等工作任务的计划与实施</w:t>
            </w:r>
          </w:p>
        </w:tc>
        <w:tc>
          <w:tcPr>
            <w:tcW w:w="279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注重能力本位的课程考核，采用实训成果（40%）+技能考核（30%）+项目汇报形式（30%）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序号</w:t>
            </w:r>
          </w:p>
        </w:tc>
        <w:tc>
          <w:tcPr>
            <w:tcW w:w="256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课程名称</w:t>
            </w:r>
          </w:p>
        </w:tc>
        <w:tc>
          <w:tcPr>
            <w:tcW w:w="3918"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课程目标</w:t>
            </w:r>
          </w:p>
        </w:tc>
        <w:tc>
          <w:tcPr>
            <w:tcW w:w="4017"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b/>
                <w:bCs/>
                <w:color w:val="auto"/>
                <w:sz w:val="21"/>
                <w:szCs w:val="21"/>
              </w:rPr>
              <w:t>主要内容</w:t>
            </w:r>
          </w:p>
        </w:tc>
        <w:tc>
          <w:tcPr>
            <w:tcW w:w="279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color w:val="auto"/>
                <w:sz w:val="21"/>
              </w:rPr>
              <mc:AlternateContent>
                <mc:Choice Requires="wps">
                  <w:drawing>
                    <wp:anchor distT="0" distB="0" distL="114300" distR="114300" simplePos="0" relativeHeight="251671552" behindDoc="0" locked="0" layoutInCell="1" allowOverlap="1">
                      <wp:simplePos x="0" y="0"/>
                      <wp:positionH relativeFrom="column">
                        <wp:posOffset>701675</wp:posOffset>
                      </wp:positionH>
                      <wp:positionV relativeFrom="paragraph">
                        <wp:posOffset>-392430</wp:posOffset>
                      </wp:positionV>
                      <wp:extent cx="966470" cy="358140"/>
                      <wp:effectExtent l="0" t="0" r="8890" b="7620"/>
                      <wp:wrapNone/>
                      <wp:docPr id="19" name="文本框 41"/>
                      <wp:cNvGraphicFramePr/>
                      <a:graphic xmlns:a="http://schemas.openxmlformats.org/drawingml/2006/main">
                        <a:graphicData uri="http://schemas.microsoft.com/office/word/2010/wordprocessingShape">
                          <wps:wsp>
                            <wps:cNvSpPr txBox="1"/>
                            <wps:spPr>
                              <a:xfrm>
                                <a:off x="0" y="0"/>
                                <a:ext cx="966470" cy="358140"/>
                              </a:xfrm>
                              <a:prstGeom prst="rect">
                                <a:avLst/>
                              </a:prstGeom>
                              <a:solidFill>
                                <a:srgbClr val="FFFFFF"/>
                              </a:solidFill>
                              <a:ln>
                                <a:noFill/>
                              </a:ln>
                            </wps:spPr>
                            <wps:txbx>
                              <w:txbxContent>
                                <w:p>
                                  <w:pPr>
                                    <w:rPr>
                                      <w:b/>
                                      <w:bCs/>
                                      <w:sz w:val="21"/>
                                      <w:szCs w:val="21"/>
                                    </w:rPr>
                                  </w:pPr>
                                  <w:r>
                                    <w:rPr>
                                      <w:rFonts w:hint="eastAsia"/>
                                      <w:b/>
                                      <w:bCs/>
                                      <w:sz w:val="21"/>
                                      <w:szCs w:val="21"/>
                                    </w:rPr>
                                    <w:t>续表</w:t>
                                  </w:r>
                                  <w:r>
                                    <w:rPr>
                                      <w:b/>
                                      <w:bCs/>
                                      <w:sz w:val="21"/>
                                      <w:szCs w:val="21"/>
                                    </w:rPr>
                                    <w:t>4.2</w:t>
                                  </w:r>
                                </w:p>
                              </w:txbxContent>
                            </wps:txbx>
                            <wps:bodyPr upright="1"/>
                          </wps:wsp>
                        </a:graphicData>
                      </a:graphic>
                    </wp:anchor>
                  </w:drawing>
                </mc:Choice>
                <mc:Fallback>
                  <w:pict>
                    <v:shape id="文本框 41" o:spid="_x0000_s1026" o:spt="202" type="#_x0000_t202" style="position:absolute;left:0pt;margin-left:55.25pt;margin-top:-30.9pt;height:28.2pt;width:76.1pt;z-index:251671552;mso-width-relative:page;mso-height-relative:page;" fillcolor="#FFFFFF" filled="t" stroked="f" coordsize="21600,21600" o:gfxdata="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fn849cAAAAKAQAADwAAAAAAAAABACAAAAAiAAAAZHJzL2Rvd25yZXYu&#10;eG1sUEsBAhQAFAAAAAgAh07iQEyVu2XDAQAAeAMAAA4AAAAAAAAAAQAgAAAAJgEAAGRycy9lMm9E&#10;b2MueG1sUEsFBgAAAAAGAAYAWQEAAFsFAAAAAA==&#10;">
                      <v:fill on="t" focussize="0,0"/>
                      <v:stroke on="f"/>
                      <v:imagedata o:title=""/>
                      <o:lock v:ext="edit" aspectratio="f"/>
                      <v:textbox>
                        <w:txbxContent>
                          <w:p>
                            <w:pPr>
                              <w:rPr>
                                <w:b/>
                                <w:bCs/>
                                <w:sz w:val="21"/>
                                <w:szCs w:val="21"/>
                              </w:rPr>
                            </w:pPr>
                            <w:r>
                              <w:rPr>
                                <w:rFonts w:hint="eastAsia"/>
                                <w:b/>
                                <w:bCs/>
                                <w:sz w:val="21"/>
                                <w:szCs w:val="21"/>
                              </w:rPr>
                              <w:t>续表</w:t>
                            </w:r>
                            <w:r>
                              <w:rPr>
                                <w:b/>
                                <w:bCs/>
                                <w:sz w:val="21"/>
                                <w:szCs w:val="21"/>
                              </w:rPr>
                              <w:t>4.2</w:t>
                            </w:r>
                          </w:p>
                        </w:txbxContent>
                      </v:textbox>
                    </v:shape>
                  </w:pict>
                </mc:Fallback>
              </mc:AlternateContent>
            </w:r>
            <w:r>
              <w:rPr>
                <w:rFonts w:hint="eastAsia" w:ascii="宋体" w:hAnsi="宋体" w:eastAsia="宋体"/>
                <w:b/>
                <w:bCs/>
                <w:color w:val="auto"/>
                <w:sz w:val="21"/>
                <w:szCs w:val="21"/>
              </w:rPr>
              <w:t>教学要求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02"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11</w:t>
            </w:r>
          </w:p>
        </w:tc>
        <w:tc>
          <w:tcPr>
            <w:tcW w:w="256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建筑工程计量与计价实训</w:t>
            </w:r>
          </w:p>
        </w:tc>
        <w:tc>
          <w:tcPr>
            <w:tcW w:w="3918"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熟悉利用算量软件和计价平台进行建筑、装饰工程建模及工程量计算，能编制招标控制价；具备较强的职业素质和精益求精、严谨细致的工作态度、善于沟通的协调能力</w:t>
            </w:r>
          </w:p>
        </w:tc>
        <w:tc>
          <w:tcPr>
            <w:tcW w:w="401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下发</w:t>
            </w:r>
            <w:r>
              <w:rPr>
                <w:rFonts w:ascii="宋体" w:hAnsi="宋体" w:eastAsia="宋体" w:cs="Calibri"/>
                <w:color w:val="auto"/>
                <w:sz w:val="21"/>
                <w:szCs w:val="21"/>
              </w:rPr>
              <w:t>实训</w:t>
            </w:r>
            <w:r>
              <w:rPr>
                <w:rFonts w:hint="eastAsia" w:ascii="宋体" w:hAnsi="宋体" w:eastAsia="宋体" w:cs="Calibri"/>
                <w:color w:val="auto"/>
                <w:sz w:val="21"/>
                <w:szCs w:val="21"/>
              </w:rPr>
              <w:t>任务</w:t>
            </w:r>
            <w:r>
              <w:rPr>
                <w:rFonts w:ascii="宋体" w:hAnsi="宋体" w:eastAsia="宋体" w:cs="Calibri"/>
                <w:color w:val="auto"/>
                <w:sz w:val="21"/>
                <w:szCs w:val="21"/>
              </w:rPr>
              <w:t>项目</w:t>
            </w:r>
            <w:r>
              <w:rPr>
                <w:rFonts w:hint="eastAsia" w:ascii="宋体" w:hAnsi="宋体" w:eastAsia="宋体" w:cs="Calibri"/>
                <w:color w:val="auto"/>
                <w:sz w:val="21"/>
                <w:szCs w:val="21"/>
              </w:rPr>
              <w:t>图纸，完成</w:t>
            </w:r>
            <w:r>
              <w:rPr>
                <w:rFonts w:ascii="宋体" w:hAnsi="宋体" w:eastAsia="宋体"/>
                <w:color w:val="auto"/>
                <w:sz w:val="21"/>
                <w:szCs w:val="21"/>
              </w:rPr>
              <w:t>基础</w:t>
            </w:r>
            <w:r>
              <w:rPr>
                <w:rFonts w:ascii="宋体" w:hAnsi="宋体" w:eastAsia="宋体" w:cs="Calibri"/>
                <w:color w:val="auto"/>
                <w:sz w:val="21"/>
                <w:szCs w:val="21"/>
              </w:rPr>
              <w:t>、上部结构的工程量计算、清单计价、工程造价软件的应用</w:t>
            </w:r>
            <w:r>
              <w:rPr>
                <w:rFonts w:hint="eastAsia" w:ascii="宋体" w:hAnsi="宋体" w:eastAsia="宋体" w:cs="Calibri"/>
                <w:color w:val="auto"/>
                <w:sz w:val="21"/>
                <w:szCs w:val="21"/>
              </w:rPr>
              <w:t>等</w:t>
            </w:r>
          </w:p>
        </w:tc>
        <w:tc>
          <w:tcPr>
            <w:tcW w:w="279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过程考核与提交任务成果相结合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561"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12</w:t>
            </w:r>
          </w:p>
        </w:tc>
        <w:tc>
          <w:tcPr>
            <w:tcW w:w="2565"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专业综合实训</w:t>
            </w:r>
          </w:p>
        </w:tc>
        <w:tc>
          <w:tcPr>
            <w:tcW w:w="3918"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训练学生掌握独立基础（含柱）、框架梁、剪力墙、楼板的下料计算、钢筋绑扎、模板支设的施工工艺和质量检测方法</w:t>
            </w:r>
          </w:p>
        </w:tc>
        <w:tc>
          <w:tcPr>
            <w:tcW w:w="401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下发实训项目任务图纸，开展独立基础（含柱）、框架梁、剪力墙、楼板的下料计算，利用实训集成箱开展实操训练</w:t>
            </w:r>
          </w:p>
        </w:tc>
        <w:tc>
          <w:tcPr>
            <w:tcW w:w="279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过程考核与提交任务成果相结合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901"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13</w:t>
            </w:r>
          </w:p>
        </w:tc>
        <w:tc>
          <w:tcPr>
            <w:tcW w:w="2565" w:type="dxa"/>
            <w:tcBorders>
              <w:tl2br w:val="nil"/>
              <w:tr2bl w:val="nil"/>
            </w:tcBorders>
            <w:vAlign w:val="center"/>
          </w:tcPr>
          <w:p>
            <w:pPr>
              <w:widowControl/>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rPr>
              <w:t>建筑施工技术（含地基与基础）实习</w:t>
            </w:r>
          </w:p>
        </w:tc>
        <w:tc>
          <w:tcPr>
            <w:tcW w:w="3918"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olor w:val="auto"/>
                <w:sz w:val="21"/>
                <w:szCs w:val="21"/>
              </w:rPr>
              <w:t>掌握基础工程、主体工程的施工流程和施工要点，熟悉装饰装修工程的施工流程和要点；并具备良好的职业道德，较强的安全意识和团队精神</w:t>
            </w:r>
          </w:p>
        </w:tc>
        <w:tc>
          <w:tcPr>
            <w:tcW w:w="401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根据施工现场情况，组织学生参观土方工程、基础工程、钢筋混凝土工程、防水工程、屋面工程、装饰装修工程等施工工艺及流程</w:t>
            </w:r>
          </w:p>
        </w:tc>
        <w:tc>
          <w:tcPr>
            <w:tcW w:w="279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Calibri"/>
                <w:color w:val="auto"/>
                <w:sz w:val="21"/>
                <w:szCs w:val="21"/>
              </w:rPr>
              <w:t>过程考核与提交</w:t>
            </w:r>
            <w:r>
              <w:rPr>
                <w:rFonts w:hint="eastAsia" w:ascii="宋体" w:hAnsi="宋体" w:eastAsia="宋体"/>
                <w:color w:val="auto"/>
                <w:sz w:val="21"/>
                <w:szCs w:val="21"/>
              </w:rPr>
              <w:t>实习</w:t>
            </w:r>
            <w:r>
              <w:rPr>
                <w:rFonts w:hint="eastAsia" w:ascii="宋体" w:hAnsi="宋体" w:eastAsia="宋体" w:cs="Calibri"/>
                <w:color w:val="auto"/>
                <w:sz w:val="21"/>
                <w:szCs w:val="21"/>
              </w:rPr>
              <w:t>报告相结合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961" w:hRule="atLeast"/>
          <w:jc w:val="center"/>
        </w:trPr>
        <w:tc>
          <w:tcPr>
            <w:tcW w:w="664" w:type="dxa"/>
            <w:tcBorders>
              <w:tl2br w:val="nil"/>
              <w:tr2bl w:val="nil"/>
            </w:tcBorders>
            <w:vAlign w:val="center"/>
          </w:tcPr>
          <w:p>
            <w:pPr>
              <w:adjustRightInd w:val="0"/>
              <w:snapToGrid w:val="0"/>
              <w:spacing w:line="300" w:lineRule="auto"/>
              <w:jc w:val="center"/>
              <w:rPr>
                <w:rFonts w:ascii="宋体" w:hAnsi="宋体" w:eastAsia="宋体"/>
                <w:color w:val="auto"/>
                <w:sz w:val="21"/>
                <w:szCs w:val="21"/>
              </w:rPr>
            </w:pPr>
            <w:r>
              <w:rPr>
                <w:rFonts w:hint="eastAsia" w:ascii="宋体" w:hAnsi="宋体" w:eastAsia="宋体"/>
                <w:color w:val="auto"/>
                <w:sz w:val="21"/>
                <w:szCs w:val="21"/>
              </w:rPr>
              <w:t>14</w:t>
            </w:r>
          </w:p>
        </w:tc>
        <w:tc>
          <w:tcPr>
            <w:tcW w:w="2565" w:type="dxa"/>
            <w:tcBorders>
              <w:tl2br w:val="nil"/>
              <w:tr2bl w:val="nil"/>
            </w:tcBorders>
            <w:vAlign w:val="center"/>
          </w:tcPr>
          <w:p>
            <w:pPr>
              <w:widowControl/>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rPr>
              <w:t>顶岗实习</w:t>
            </w:r>
          </w:p>
        </w:tc>
        <w:tc>
          <w:tcPr>
            <w:tcW w:w="3918"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宋体"/>
                <w:color w:val="auto"/>
                <w:sz w:val="21"/>
                <w:szCs w:val="21"/>
              </w:rPr>
              <w:t>为了使学生转变观念及身份，增强岗位意识及实践经验，由学院组织学生到实际的工作岗位，相对独立地参与实际的工作，为学生走进工作岗位打下坚实的基础</w:t>
            </w:r>
          </w:p>
        </w:tc>
        <w:tc>
          <w:tcPr>
            <w:tcW w:w="4017"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宋体"/>
                <w:color w:val="auto"/>
                <w:sz w:val="21"/>
                <w:szCs w:val="21"/>
              </w:rPr>
              <w:t>本专业职业面向的各工作岗位实际工作</w:t>
            </w:r>
          </w:p>
        </w:tc>
        <w:tc>
          <w:tcPr>
            <w:tcW w:w="2794" w:type="dxa"/>
            <w:tcBorders>
              <w:tl2br w:val="nil"/>
              <w:tr2bl w:val="nil"/>
            </w:tcBorders>
            <w:vAlign w:val="center"/>
          </w:tcPr>
          <w:p>
            <w:pPr>
              <w:adjustRightInd w:val="0"/>
              <w:snapToGrid w:val="0"/>
              <w:spacing w:line="300" w:lineRule="auto"/>
              <w:rPr>
                <w:rFonts w:ascii="宋体" w:hAnsi="宋体" w:eastAsia="宋体"/>
                <w:color w:val="auto"/>
                <w:sz w:val="21"/>
                <w:szCs w:val="21"/>
              </w:rPr>
            </w:pPr>
            <w:r>
              <w:rPr>
                <w:rFonts w:hint="eastAsia" w:ascii="宋体" w:hAnsi="宋体" w:eastAsia="宋体" w:cs="宋体"/>
                <w:color w:val="auto"/>
                <w:sz w:val="21"/>
                <w:szCs w:val="21"/>
              </w:rPr>
              <w:t>第六学期进行，时间为19周，共19学分，考核采用</w:t>
            </w:r>
            <w:r>
              <w:rPr>
                <w:rFonts w:hint="eastAsia" w:ascii="宋体" w:hAnsi="宋体" w:eastAsia="宋体"/>
                <w:color w:val="auto"/>
                <w:sz w:val="21"/>
                <w:szCs w:val="21"/>
              </w:rPr>
              <w:t>企业</w:t>
            </w:r>
            <w:r>
              <w:rPr>
                <w:rFonts w:hint="eastAsia" w:ascii="宋体" w:hAnsi="宋体" w:eastAsia="宋体" w:cs="宋体"/>
                <w:color w:val="auto"/>
                <w:sz w:val="21"/>
                <w:szCs w:val="21"/>
              </w:rPr>
              <w:t>过程考核+实习日志+实习报告+汇报考核</w:t>
            </w:r>
          </w:p>
        </w:tc>
      </w:tr>
    </w:tbl>
    <w:p>
      <w:pPr>
        <w:pStyle w:val="2"/>
        <w:ind w:firstLine="562"/>
        <w:rPr>
          <w:color w:val="auto"/>
        </w:rPr>
        <w:sectPr>
          <w:pgSz w:w="16838" w:h="11906" w:orient="landscape"/>
          <w:pgMar w:top="1800" w:right="1440" w:bottom="1800" w:left="1440" w:header="851" w:footer="992" w:gutter="0"/>
          <w:cols w:space="425" w:num="1"/>
          <w:docGrid w:type="lines" w:linePitch="435" w:charSpace="0"/>
        </w:sectPr>
      </w:pPr>
    </w:p>
    <w:p>
      <w:pPr>
        <w:adjustRightInd w:val="0"/>
        <w:snapToGrid w:val="0"/>
        <w:spacing w:line="300" w:lineRule="auto"/>
        <w:ind w:firstLine="482" w:firstLineChars="200"/>
        <w:jc w:val="left"/>
        <w:rPr>
          <w:rFonts w:ascii="仿宋" w:hAnsi="仿宋" w:eastAsia="仿宋"/>
          <w:b/>
          <w:bCs/>
          <w:color w:val="auto"/>
          <w:sz w:val="24"/>
          <w:szCs w:val="24"/>
        </w:rPr>
      </w:pPr>
      <w:r>
        <w:rPr>
          <w:rFonts w:hint="eastAsia" w:ascii="仿宋" w:hAnsi="仿宋" w:eastAsia="仿宋"/>
          <w:b/>
          <w:bCs/>
          <w:color w:val="auto"/>
          <w:sz w:val="24"/>
          <w:szCs w:val="24"/>
        </w:rPr>
        <w:t>（一）教学时间分配表</w:t>
      </w:r>
    </w:p>
    <w:p>
      <w:pPr>
        <w:adjustRightInd w:val="0"/>
        <w:snapToGrid w:val="0"/>
        <w:spacing w:before="217" w:beforeLines="50" w:after="217" w:afterLines="50"/>
        <w:ind w:firstLine="422" w:firstLineChars="200"/>
        <w:jc w:val="center"/>
        <w:rPr>
          <w:rFonts w:ascii="宋体" w:hAnsi="宋体" w:eastAsia="宋体"/>
          <w:b/>
          <w:bCs/>
          <w:color w:val="auto"/>
          <w:sz w:val="21"/>
          <w:szCs w:val="21"/>
        </w:rPr>
      </w:pPr>
      <w:r>
        <w:rPr>
          <w:rFonts w:hint="eastAsia" w:ascii="宋体" w:hAnsi="宋体" w:eastAsia="宋体"/>
          <w:b/>
          <w:bCs/>
          <w:color w:val="auto"/>
          <w:sz w:val="21"/>
          <w:szCs w:val="21"/>
        </w:rPr>
        <w:t>表5</w:t>
      </w:r>
      <w:r>
        <w:rPr>
          <w:rFonts w:ascii="宋体" w:hAnsi="宋体" w:eastAsia="宋体"/>
          <w:b/>
          <w:bCs/>
          <w:color w:val="auto"/>
          <w:sz w:val="21"/>
          <w:szCs w:val="21"/>
        </w:rPr>
        <w:t xml:space="preserve">  </w:t>
      </w:r>
      <w:r>
        <w:rPr>
          <w:rFonts w:hint="eastAsia" w:ascii="宋体" w:hAnsi="宋体" w:eastAsia="宋体"/>
          <w:b/>
          <w:bCs/>
          <w:color w:val="auto"/>
          <w:sz w:val="21"/>
          <w:szCs w:val="21"/>
        </w:rPr>
        <w:t>建筑工程技术专业教学时间分配表</w:t>
      </w:r>
    </w:p>
    <w:tbl>
      <w:tblPr>
        <w:tblStyle w:val="14"/>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509"/>
        <w:gridCol w:w="503"/>
        <w:gridCol w:w="502"/>
        <w:gridCol w:w="502"/>
        <w:gridCol w:w="502"/>
        <w:gridCol w:w="502"/>
        <w:gridCol w:w="502"/>
        <w:gridCol w:w="502"/>
        <w:gridCol w:w="502"/>
        <w:gridCol w:w="502"/>
        <w:gridCol w:w="502"/>
        <w:gridCol w:w="502"/>
        <w:gridCol w:w="502"/>
        <w:gridCol w:w="502"/>
        <w:gridCol w:w="508"/>
        <w:gridCol w:w="564"/>
        <w:gridCol w:w="440"/>
        <w:gridCol w:w="502"/>
        <w:gridCol w:w="502"/>
        <w:gridCol w:w="502"/>
        <w:gridCol w:w="502"/>
        <w:gridCol w:w="502"/>
        <w:gridCol w:w="502"/>
        <w:gridCol w:w="502"/>
        <w:gridCol w:w="502"/>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99" w:type="dxa"/>
            <w:vMerge w:val="restart"/>
            <w:vAlign w:val="center"/>
          </w:tcPr>
          <w:p>
            <w:pPr>
              <w:spacing w:line="360" w:lineRule="exact"/>
              <w:jc w:val="center"/>
              <w:rPr>
                <w:rFonts w:ascii="宋体" w:hAnsi="宋体" w:eastAsia="宋体" w:cs="宋体"/>
                <w:bCs/>
                <w:color w:val="auto"/>
                <w:kern w:val="0"/>
                <w:sz w:val="24"/>
                <w:szCs w:val="24"/>
              </w:rPr>
            </w:pPr>
            <w:r>
              <w:rPr>
                <w:rFonts w:ascii="宋体" w:hAnsi="宋体" w:eastAsia="宋体" w:cs="宋体"/>
                <w:bCs/>
                <w:color w:val="auto"/>
                <w:kern w:val="0"/>
                <w:sz w:val="24"/>
                <w:szCs w:val="24"/>
              </w:rPr>
              <mc:AlternateContent>
                <mc:Choice Requires="wpg">
                  <w:drawing>
                    <wp:anchor distT="0" distB="0" distL="114300" distR="114300" simplePos="0" relativeHeight="251659264" behindDoc="0" locked="0" layoutInCell="1" allowOverlap="1">
                      <wp:simplePos x="0" y="0"/>
                      <wp:positionH relativeFrom="column">
                        <wp:posOffset>-35560</wp:posOffset>
                      </wp:positionH>
                      <wp:positionV relativeFrom="paragraph">
                        <wp:posOffset>0</wp:posOffset>
                      </wp:positionV>
                      <wp:extent cx="522605" cy="1061720"/>
                      <wp:effectExtent l="4445" t="1905" r="6350" b="3175"/>
                      <wp:wrapNone/>
                      <wp:docPr id="8" name="组合 17"/>
                      <wp:cNvGraphicFramePr/>
                      <a:graphic xmlns:a="http://schemas.openxmlformats.org/drawingml/2006/main">
                        <a:graphicData uri="http://schemas.microsoft.com/office/word/2010/wordprocessingGroup">
                          <wpg:wgp>
                            <wpg:cNvGrpSpPr/>
                            <wpg:grpSpPr>
                              <a:xfrm>
                                <a:off x="915035" y="2145665"/>
                                <a:ext cx="522605" cy="1061720"/>
                                <a:chOff x="0" y="0"/>
                                <a:chExt cx="602" cy="818"/>
                              </a:xfrm>
                              <a:effectLst/>
                            </wpg:grpSpPr>
                            <wps:wsp>
                              <wps:cNvPr id="9" name="__TH_L240"/>
                              <wps:cNvCnPr>
                                <a:cxnSpLocks noChangeShapeType="1"/>
                              </wps:cNvCnPr>
                              <wps:spPr bwMode="auto">
                                <a:xfrm>
                                  <a:off x="0" y="0"/>
                                  <a:ext cx="602" cy="818"/>
                                </a:xfrm>
                                <a:prstGeom prst="line">
                                  <a:avLst/>
                                </a:prstGeom>
                                <a:noFill/>
                                <a:ln w="6350">
                                  <a:solidFill>
                                    <a:srgbClr val="000000"/>
                                  </a:solidFill>
                                  <a:round/>
                                </a:ln>
                                <a:effectLst/>
                              </wps:spPr>
                              <wps:bodyPr/>
                            </wps:wsp>
                            <wps:wsp>
                              <wps:cNvPr id="10" name="__TH_B11241"/>
                              <wps:cNvSpPr txBox="1">
                                <a:spLocks noChangeArrowheads="1"/>
                              </wps:cNvSpPr>
                              <wps:spPr bwMode="auto">
                                <a:xfrm>
                                  <a:off x="235" y="46"/>
                                  <a:ext cx="147" cy="137"/>
                                </a:xfrm>
                                <a:prstGeom prst="rect">
                                  <a:avLst/>
                                </a:prstGeom>
                                <a:noFill/>
                                <a:ln>
                                  <a:noFill/>
                                </a:ln>
                                <a:effectLst/>
                              </wps:spPr>
                              <wps:txbx>
                                <w:txbxContent>
                                  <w:p>
                                    <w:pPr>
                                      <w:snapToGrid w:val="0"/>
                                      <w:rPr>
                                        <w:b/>
                                        <w:sz w:val="18"/>
                                        <w:szCs w:val="18"/>
                                      </w:rPr>
                                    </w:pPr>
                                    <w:r>
                                      <w:rPr>
                                        <w:rFonts w:hint="eastAsia"/>
                                        <w:b/>
                                        <w:sz w:val="18"/>
                                        <w:szCs w:val="18"/>
                                      </w:rPr>
                                      <w:t>教</w:t>
                                    </w:r>
                                  </w:p>
                                </w:txbxContent>
                              </wps:txbx>
                              <wps:bodyPr rot="0" vert="horz" wrap="square" lIns="0" tIns="0" rIns="0" bIns="0" anchor="t" anchorCtr="0" upright="1">
                                <a:noAutofit/>
                              </wps:bodyPr>
                            </wps:wsp>
                            <wps:wsp>
                              <wps:cNvPr id="11" name="__TH_B12242"/>
                              <wps:cNvSpPr txBox="1">
                                <a:spLocks noChangeArrowheads="1"/>
                              </wps:cNvSpPr>
                              <wps:spPr bwMode="auto">
                                <a:xfrm>
                                  <a:off x="323" y="165"/>
                                  <a:ext cx="147" cy="138"/>
                                </a:xfrm>
                                <a:prstGeom prst="rect">
                                  <a:avLst/>
                                </a:prstGeom>
                                <a:noFill/>
                                <a:ln>
                                  <a:noFill/>
                                </a:ln>
                                <a:effectLst/>
                              </wps:spPr>
                              <wps:txbx>
                                <w:txbxContent>
                                  <w:p>
                                    <w:pPr>
                                      <w:snapToGrid w:val="0"/>
                                      <w:rPr>
                                        <w:b/>
                                        <w:sz w:val="18"/>
                                        <w:szCs w:val="18"/>
                                      </w:rPr>
                                    </w:pPr>
                                    <w:r>
                                      <w:rPr>
                                        <w:rFonts w:hint="eastAsia"/>
                                        <w:b/>
                                        <w:sz w:val="18"/>
                                        <w:szCs w:val="18"/>
                                      </w:rPr>
                                      <w:t>学</w:t>
                                    </w:r>
                                  </w:p>
                                </w:txbxContent>
                              </wps:txbx>
                              <wps:bodyPr rot="0" vert="horz" wrap="square" lIns="0" tIns="0" rIns="0" bIns="0" anchor="t" anchorCtr="0" upright="1">
                                <a:noAutofit/>
                              </wps:bodyPr>
                            </wps:wsp>
                            <wps:wsp>
                              <wps:cNvPr id="12" name="__TH_B13243"/>
                              <wps:cNvSpPr txBox="1">
                                <a:spLocks noChangeArrowheads="1"/>
                              </wps:cNvSpPr>
                              <wps:spPr bwMode="auto">
                                <a:xfrm>
                                  <a:off x="411" y="284"/>
                                  <a:ext cx="147" cy="138"/>
                                </a:xfrm>
                                <a:prstGeom prst="rect">
                                  <a:avLst/>
                                </a:prstGeom>
                                <a:noFill/>
                                <a:ln>
                                  <a:noFill/>
                                </a:ln>
                                <a:effectLst/>
                              </wps:spPr>
                              <wps:txbx>
                                <w:txbxContent>
                                  <w:p>
                                    <w:pPr>
                                      <w:snapToGrid w:val="0"/>
                                      <w:rPr>
                                        <w:b/>
                                        <w:sz w:val="18"/>
                                        <w:szCs w:val="18"/>
                                      </w:rPr>
                                    </w:pPr>
                                    <w:r>
                                      <w:rPr>
                                        <w:rFonts w:hint="eastAsia"/>
                                        <w:b/>
                                        <w:sz w:val="18"/>
                                        <w:szCs w:val="18"/>
                                      </w:rPr>
                                      <w:t>周</w:t>
                                    </w:r>
                                  </w:p>
                                </w:txbxContent>
                              </wps:txbx>
                              <wps:bodyPr rot="0" vert="horz" wrap="square" lIns="0" tIns="0" rIns="0" bIns="0" anchor="t" anchorCtr="0" upright="1">
                                <a:noAutofit/>
                              </wps:bodyPr>
                            </wps:wsp>
                            <wps:wsp>
                              <wps:cNvPr id="13" name="__TH_B21244"/>
                              <wps:cNvSpPr txBox="1">
                                <a:spLocks noChangeArrowheads="1"/>
                              </wps:cNvSpPr>
                              <wps:spPr bwMode="auto">
                                <a:xfrm>
                                  <a:off x="74" y="372"/>
                                  <a:ext cx="147" cy="138"/>
                                </a:xfrm>
                                <a:prstGeom prst="rect">
                                  <a:avLst/>
                                </a:prstGeom>
                                <a:noFill/>
                                <a:ln>
                                  <a:noFill/>
                                </a:ln>
                                <a:effectLst/>
                              </wps:spPr>
                              <wps:txbx>
                                <w:txbxContent>
                                  <w:p>
                                    <w:pPr>
                                      <w:snapToGrid w:val="0"/>
                                      <w:rPr>
                                        <w:b/>
                                        <w:sz w:val="18"/>
                                        <w:szCs w:val="18"/>
                                      </w:rPr>
                                    </w:pPr>
                                    <w:r>
                                      <w:rPr>
                                        <w:rFonts w:hint="eastAsia"/>
                                        <w:b/>
                                        <w:sz w:val="18"/>
                                        <w:szCs w:val="18"/>
                                      </w:rPr>
                                      <w:t>学</w:t>
                                    </w:r>
                                  </w:p>
                                </w:txbxContent>
                              </wps:txbx>
                              <wps:bodyPr rot="0" vert="horz" wrap="square" lIns="0" tIns="0" rIns="0" bIns="0" anchor="t" anchorCtr="0" upright="1">
                                <a:noAutofit/>
                              </wps:bodyPr>
                            </wps:wsp>
                            <wps:wsp>
                              <wps:cNvPr id="14" name="__TH_B22245"/>
                              <wps:cNvSpPr txBox="1">
                                <a:spLocks noChangeArrowheads="1"/>
                              </wps:cNvSpPr>
                              <wps:spPr bwMode="auto">
                                <a:xfrm>
                                  <a:off x="232" y="587"/>
                                  <a:ext cx="147" cy="137"/>
                                </a:xfrm>
                                <a:prstGeom prst="rect">
                                  <a:avLst/>
                                </a:prstGeom>
                                <a:noFill/>
                                <a:ln>
                                  <a:noFill/>
                                </a:ln>
                                <a:effectLst/>
                              </wps:spPr>
                              <wps:txbx>
                                <w:txbxContent>
                                  <w:p>
                                    <w:pPr>
                                      <w:snapToGrid w:val="0"/>
                                      <w:rPr>
                                        <w:b/>
                                        <w:sz w:val="18"/>
                                        <w:szCs w:val="18"/>
                                      </w:rPr>
                                    </w:pPr>
                                    <w:r>
                                      <w:rPr>
                                        <w:rFonts w:hint="eastAsia"/>
                                        <w:b/>
                                        <w:sz w:val="18"/>
                                        <w:szCs w:val="18"/>
                                      </w:rPr>
                                      <w:t>期</w:t>
                                    </w:r>
                                  </w:p>
                                </w:txbxContent>
                              </wps:txbx>
                              <wps:bodyPr rot="0" vert="horz" wrap="square" lIns="0" tIns="0" rIns="0" bIns="0" anchor="t" anchorCtr="0" upright="1">
                                <a:noAutofit/>
                              </wps:bodyPr>
                            </wps:wsp>
                          </wpg:wgp>
                        </a:graphicData>
                      </a:graphic>
                    </wp:anchor>
                  </w:drawing>
                </mc:Choice>
                <mc:Fallback>
                  <w:pict>
                    <v:group id="组合 17" o:spid="_x0000_s1026" o:spt="203" style="position:absolute;left:0pt;margin-left:-2.8pt;margin-top:0pt;height:83.6pt;width:41.15pt;z-index:251659264;mso-width-relative:page;mso-height-relative:page;" coordsize="602,818" o:gfxdata="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BLpPKR1gAA&#10;AAYBAAAPAAAAAAAAAAEAIAAAACIAAABkcnMvZG93bnJldi54bWxQSwECFAAUAAAACACHTuJABZlc&#10;fHYDAADtDwAADgAAAAAAAAABACAAAAAlAQAAZHJzL2Uyb0RvYy54bWxQSwUGAAAAAAYABgBZAQAA&#10;DQcAAAAA&#10;">
                      <o:lock v:ext="edit" aspectratio="f"/>
                      <v:line id="__TH_L240" o:spid="_x0000_s1026" o:spt="20" style="position:absolute;left:0;top:0;height:818;width:602;" filled="f" stroked="t" coordsize="21600,21600" o:gfxdata="UEsDBAoAAAAAAIdO4kAAAAAAAAAAAAAAAAAEAAAAZHJzL1BLAwQUAAAACACHTuJAJXEEe7sAAADa&#10;AAAADwAAAGRycy9kb3ducmV2LnhtbEWPQUvEMBSE78L+h/AWvLlJhYrWze5B6LIXD67i+dE822Lz&#10;UpK3zeqvN4LgcZiZb5jt/uIntVBMY2AL1caAIu6CG7m38Pba3tyDSoLscApMFr4owX63utpi40Lm&#10;F1pO0qsC4dSghUFkbrRO3UAe0ybMxMX7CNGjFBl77SLmAveTvjXmT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EEe7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241" o:spid="_x0000_s1026" o:spt="202" type="#_x0000_t202" style="position:absolute;left:235;top:46;height:137;width:147;"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b/>
                                  <w:sz w:val="18"/>
                                  <w:szCs w:val="18"/>
                                </w:rPr>
                              </w:pPr>
                              <w:r>
                                <w:rPr>
                                  <w:rFonts w:hint="eastAsia"/>
                                  <w:b/>
                                  <w:sz w:val="18"/>
                                  <w:szCs w:val="18"/>
                                </w:rPr>
                                <w:t>教</w:t>
                              </w:r>
                            </w:p>
                          </w:txbxContent>
                        </v:textbox>
                      </v:shape>
                      <v:shape id="__TH_B12242" o:spid="_x0000_s1026" o:spt="202" type="#_x0000_t202" style="position:absolute;left:323;top:165;height:138;width:147;"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b/>
                                  <w:sz w:val="18"/>
                                  <w:szCs w:val="18"/>
                                </w:rPr>
                              </w:pPr>
                              <w:r>
                                <w:rPr>
                                  <w:rFonts w:hint="eastAsia"/>
                                  <w:b/>
                                  <w:sz w:val="18"/>
                                  <w:szCs w:val="18"/>
                                </w:rPr>
                                <w:t>学</w:t>
                              </w:r>
                            </w:p>
                          </w:txbxContent>
                        </v:textbox>
                      </v:shape>
                      <v:shape id="__TH_B13243" o:spid="_x0000_s1026" o:spt="202" type="#_x0000_t202" style="position:absolute;left:411;top:284;height:138;width:147;"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b/>
                                  <w:sz w:val="18"/>
                                  <w:szCs w:val="18"/>
                                </w:rPr>
                              </w:pPr>
                              <w:r>
                                <w:rPr>
                                  <w:rFonts w:hint="eastAsia"/>
                                  <w:b/>
                                  <w:sz w:val="18"/>
                                  <w:szCs w:val="18"/>
                                </w:rPr>
                                <w:t>周</w:t>
                              </w:r>
                            </w:p>
                          </w:txbxContent>
                        </v:textbox>
                      </v:shape>
                      <v:shape id="__TH_B21244" o:spid="_x0000_s1026" o:spt="202" type="#_x0000_t202" style="position:absolute;left:74;top:372;height:138;width:147;"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b/>
                                  <w:sz w:val="18"/>
                                  <w:szCs w:val="18"/>
                                </w:rPr>
                              </w:pPr>
                              <w:r>
                                <w:rPr>
                                  <w:rFonts w:hint="eastAsia"/>
                                  <w:b/>
                                  <w:sz w:val="18"/>
                                  <w:szCs w:val="18"/>
                                </w:rPr>
                                <w:t>学</w:t>
                              </w:r>
                            </w:p>
                          </w:txbxContent>
                        </v:textbox>
                      </v:shape>
                      <v:shape id="__TH_B22245" o:spid="_x0000_s1026" o:spt="202" type="#_x0000_t202" style="position:absolute;left:232;top:587;height:137;width:147;"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b/>
                                  <w:sz w:val="18"/>
                                  <w:szCs w:val="18"/>
                                </w:rPr>
                              </w:pPr>
                              <w:r>
                                <w:rPr>
                                  <w:rFonts w:hint="eastAsia"/>
                                  <w:b/>
                                  <w:sz w:val="18"/>
                                  <w:szCs w:val="18"/>
                                </w:rPr>
                                <w:t>期</w:t>
                              </w:r>
                            </w:p>
                          </w:txbxContent>
                        </v:textbox>
                      </v:shape>
                    </v:group>
                  </w:pict>
                </mc:Fallback>
              </mc:AlternateContent>
            </w:r>
          </w:p>
        </w:tc>
        <w:tc>
          <w:tcPr>
            <w:tcW w:w="13049" w:type="dxa"/>
            <w:gridSpan w:val="26"/>
            <w:vAlign w:val="center"/>
          </w:tcPr>
          <w:p>
            <w:pPr>
              <w:spacing w:line="360" w:lineRule="exact"/>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教学时间（环节）分配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9" w:type="dxa"/>
            <w:vMerge w:val="continue"/>
            <w:vAlign w:val="center"/>
          </w:tcPr>
          <w:p>
            <w:pPr>
              <w:spacing w:line="360" w:lineRule="exact"/>
              <w:jc w:val="center"/>
              <w:rPr>
                <w:rFonts w:ascii="宋体" w:hAnsi="宋体" w:eastAsia="宋体" w:cs="宋体"/>
                <w:bCs/>
                <w:color w:val="auto"/>
                <w:kern w:val="0"/>
                <w:sz w:val="18"/>
                <w:szCs w:val="18"/>
              </w:rPr>
            </w:pPr>
          </w:p>
        </w:tc>
        <w:tc>
          <w:tcPr>
            <w:tcW w:w="509"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1</w:t>
            </w:r>
          </w:p>
        </w:tc>
        <w:tc>
          <w:tcPr>
            <w:tcW w:w="503"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2</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3</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4</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5</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6</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7</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8</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9</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10</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11</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12</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13</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14</w:t>
            </w:r>
          </w:p>
        </w:tc>
        <w:tc>
          <w:tcPr>
            <w:tcW w:w="508"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15</w:t>
            </w:r>
          </w:p>
        </w:tc>
        <w:tc>
          <w:tcPr>
            <w:tcW w:w="564"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16</w:t>
            </w:r>
          </w:p>
        </w:tc>
        <w:tc>
          <w:tcPr>
            <w:tcW w:w="440"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17</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18</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19</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20</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21</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22</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23</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24</w:t>
            </w:r>
          </w:p>
        </w:tc>
        <w:tc>
          <w:tcPr>
            <w:tcW w:w="502"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25</w:t>
            </w:r>
          </w:p>
        </w:tc>
        <w:tc>
          <w:tcPr>
            <w:tcW w:w="485" w:type="dxa"/>
            <w:vAlign w:val="center"/>
          </w:tcPr>
          <w:p>
            <w:pPr>
              <w:spacing w:line="360" w:lineRule="exact"/>
              <w:jc w:val="center"/>
              <w:rPr>
                <w:rFonts w:ascii="宋体" w:hAnsi="宋体" w:eastAsia="宋体" w:cs="宋体"/>
                <w:bCs/>
                <w:color w:val="auto"/>
                <w:spacing w:val="-20"/>
                <w:kern w:val="0"/>
                <w:sz w:val="18"/>
                <w:szCs w:val="18"/>
              </w:rPr>
            </w:pPr>
            <w:r>
              <w:rPr>
                <w:rFonts w:ascii="宋体" w:hAnsi="宋体" w:eastAsia="宋体" w:cs="宋体"/>
                <w:bCs/>
                <w:color w:val="auto"/>
                <w:spacing w:val="-20"/>
                <w:kern w:val="0"/>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9" w:type="dxa"/>
            <w:vAlign w:val="center"/>
          </w:tcPr>
          <w:p>
            <w:pPr>
              <w:spacing w:line="360" w:lineRule="exact"/>
              <w:jc w:val="cente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一</w:t>
            </w:r>
          </w:p>
        </w:tc>
        <w:tc>
          <w:tcPr>
            <w:tcW w:w="509" w:type="dxa"/>
            <w:vAlign w:val="center"/>
          </w:tcPr>
          <w:p>
            <w:pPr>
              <w:adjustRightInd w:val="0"/>
              <w:snapToGrid w:val="0"/>
              <w:jc w:val="center"/>
              <w:rPr>
                <w:rFonts w:ascii="宋体" w:hAnsi="宋体" w:eastAsia="宋体" w:cs="宋体"/>
                <w:bCs/>
                <w:color w:val="auto"/>
                <w:kern w:val="0"/>
                <w:sz w:val="21"/>
                <w:szCs w:val="21"/>
              </w:rPr>
            </w:pPr>
          </w:p>
        </w:tc>
        <w:tc>
          <w:tcPr>
            <w:tcW w:w="503" w:type="dxa"/>
            <w:vAlign w:val="center"/>
          </w:tcPr>
          <w:p>
            <w:pPr>
              <w:adjustRightInd w:val="0"/>
              <w:snapToGrid w:val="0"/>
              <w:jc w:val="center"/>
              <w:rPr>
                <w:rFonts w:ascii="宋体" w:hAnsi="宋体" w:eastAsia="宋体" w:cs="宋体"/>
                <w:bCs/>
                <w:color w:val="auto"/>
                <w:kern w:val="0"/>
                <w:sz w:val="21"/>
                <w:szCs w:val="21"/>
              </w:rPr>
            </w:pP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ind w:left="-160" w:leftChars="-50" w:right="-160" w:rightChars="-50"/>
              <w:jc w:val="center"/>
              <w:rPr>
                <w:rFonts w:ascii="宋体" w:hAnsi="宋体" w:eastAsia="宋体" w:cs="宋体"/>
                <w:bCs/>
                <w:color w:val="auto"/>
                <w:kern w:val="0"/>
                <w:sz w:val="21"/>
                <w:szCs w:val="21"/>
              </w:rPr>
            </w:pPr>
            <w:r>
              <w:rPr>
                <w:rFonts w:hint="eastAsia" w:ascii="宋体" w:hAnsi="宋体" w:eastAsia="宋体" w:cs="宋体"/>
                <w:bCs/>
                <w:color w:val="auto"/>
                <w:kern w:val="0"/>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8"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64"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440"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bCs/>
                <w:color w:val="auto"/>
                <w:kern w:val="0"/>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〇</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〇</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485"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9" w:type="dxa"/>
            <w:vAlign w:val="center"/>
          </w:tcPr>
          <w:p>
            <w:pPr>
              <w:spacing w:line="360" w:lineRule="exact"/>
              <w:jc w:val="cente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二</w:t>
            </w:r>
          </w:p>
        </w:tc>
        <w:tc>
          <w:tcPr>
            <w:tcW w:w="509"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bCs/>
                <w:color w:val="auto"/>
                <w:kern w:val="0"/>
                <w:sz w:val="28"/>
                <w:szCs w:val="28"/>
              </w:rPr>
              <w:sym w:font="Wingdings 2" w:char="0052"/>
            </w:r>
          </w:p>
        </w:tc>
        <w:tc>
          <w:tcPr>
            <w:tcW w:w="503"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ind w:left="-141" w:leftChars="-44" w:right="-141" w:rightChars="-44"/>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8" w:type="dxa"/>
            <w:vAlign w:val="center"/>
          </w:tcPr>
          <w:p>
            <w:pPr>
              <w:adjustRightInd w:val="0"/>
              <w:snapToGrid w:val="0"/>
              <w:ind w:left="-141" w:leftChars="-44" w:right="-141" w:rightChars="-44"/>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64" w:type="dxa"/>
            <w:vAlign w:val="center"/>
          </w:tcPr>
          <w:p>
            <w:pPr>
              <w:adjustRightInd w:val="0"/>
              <w:snapToGrid w:val="0"/>
              <w:ind w:left="-141" w:leftChars="-44" w:right="-141" w:rightChars="-44"/>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440"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bCs/>
                <w:color w:val="auto"/>
                <w:kern w:val="0"/>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〇</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〇</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485"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9" w:type="dxa"/>
            <w:vAlign w:val="center"/>
          </w:tcPr>
          <w:p>
            <w:pPr>
              <w:spacing w:line="360" w:lineRule="exact"/>
              <w:jc w:val="cente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三</w:t>
            </w:r>
          </w:p>
        </w:tc>
        <w:tc>
          <w:tcPr>
            <w:tcW w:w="509"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bCs/>
                <w:color w:val="auto"/>
                <w:kern w:val="0"/>
                <w:sz w:val="28"/>
                <w:szCs w:val="28"/>
              </w:rPr>
              <w:sym w:font="Wingdings 2" w:char="0052"/>
            </w:r>
          </w:p>
        </w:tc>
        <w:tc>
          <w:tcPr>
            <w:tcW w:w="503"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ind w:left="-160" w:leftChars="-50" w:right="-160" w:rightChars="-5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8" w:type="dxa"/>
            <w:vAlign w:val="center"/>
          </w:tcPr>
          <w:p>
            <w:pPr>
              <w:adjustRightInd w:val="0"/>
              <w:snapToGrid w:val="0"/>
              <w:ind w:left="-141" w:leftChars="-44" w:right="-141" w:rightChars="-44"/>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64" w:type="dxa"/>
            <w:vAlign w:val="center"/>
          </w:tcPr>
          <w:p>
            <w:pPr>
              <w:adjustRightInd w:val="0"/>
              <w:snapToGrid w:val="0"/>
              <w:ind w:left="-141" w:leftChars="-44" w:right="-141" w:rightChars="-44"/>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440"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bCs/>
                <w:color w:val="auto"/>
                <w:kern w:val="0"/>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〇</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〇</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485"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9" w:type="dxa"/>
            <w:vAlign w:val="center"/>
          </w:tcPr>
          <w:p>
            <w:pPr>
              <w:spacing w:line="360" w:lineRule="exact"/>
              <w:jc w:val="cente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四</w:t>
            </w:r>
          </w:p>
        </w:tc>
        <w:tc>
          <w:tcPr>
            <w:tcW w:w="509"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bCs/>
                <w:color w:val="auto"/>
                <w:kern w:val="0"/>
                <w:sz w:val="21"/>
                <w:szCs w:val="21"/>
              </w:rPr>
              <w:t>▲</w:t>
            </w:r>
          </w:p>
        </w:tc>
        <w:tc>
          <w:tcPr>
            <w:tcW w:w="503"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bCs/>
                <w:color w:val="auto"/>
                <w:kern w:val="0"/>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ind w:left="-141" w:leftChars="-44" w:right="-141" w:rightChars="-44"/>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8"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64"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440"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bCs/>
                <w:color w:val="auto"/>
                <w:kern w:val="0"/>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〇</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〇</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485"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9" w:type="dxa"/>
            <w:vAlign w:val="center"/>
          </w:tcPr>
          <w:p>
            <w:pPr>
              <w:spacing w:line="360" w:lineRule="exact"/>
              <w:jc w:val="cente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五</w:t>
            </w:r>
          </w:p>
        </w:tc>
        <w:tc>
          <w:tcPr>
            <w:tcW w:w="509"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3"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ind w:left="-141" w:leftChars="-44" w:right="-141" w:rightChars="-44"/>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bCs/>
                <w:color w:val="auto"/>
                <w:kern w:val="0"/>
                <w:sz w:val="21"/>
                <w:szCs w:val="21"/>
              </w:rPr>
              <w:t>▲</w:t>
            </w:r>
          </w:p>
        </w:tc>
        <w:tc>
          <w:tcPr>
            <w:tcW w:w="1010" w:type="dxa"/>
            <w:gridSpan w:val="2"/>
            <w:vAlign w:val="center"/>
          </w:tcPr>
          <w:p>
            <w:pPr>
              <w:adjustRightInd w:val="0"/>
              <w:snapToGrid w:val="0"/>
              <w:ind w:left="-141" w:leftChars="-44" w:right="-141" w:rightChars="-44"/>
              <w:jc w:val="center"/>
              <w:rPr>
                <w:rFonts w:ascii="宋体" w:hAnsi="宋体" w:eastAsia="宋体" w:cs="宋体"/>
                <w:bCs/>
                <w:color w:val="auto"/>
                <w:kern w:val="0"/>
                <w:sz w:val="21"/>
                <w:szCs w:val="21"/>
              </w:rPr>
            </w:pPr>
            <w:r>
              <w:rPr>
                <w:rFonts w:hint="eastAsia" w:ascii="宋体" w:hAnsi="宋体" w:eastAsia="宋体" w:cs="宋体"/>
                <w:color w:val="auto"/>
                <w:spacing w:val="-6"/>
                <w:sz w:val="21"/>
                <w:szCs w:val="21"/>
              </w:rPr>
              <w:t>▲</w:t>
            </w:r>
          </w:p>
        </w:tc>
        <w:tc>
          <w:tcPr>
            <w:tcW w:w="564" w:type="dxa"/>
            <w:vAlign w:val="center"/>
          </w:tcPr>
          <w:p>
            <w:pPr>
              <w:adjustRightInd w:val="0"/>
              <w:snapToGrid w:val="0"/>
              <w:ind w:left="-128" w:leftChars="-40" w:right="-128" w:rightChars="-40"/>
              <w:jc w:val="center"/>
              <w:rPr>
                <w:rFonts w:ascii="宋体" w:hAnsi="宋体" w:eastAsia="宋体" w:cs="宋体"/>
                <w:bCs/>
                <w:color w:val="auto"/>
                <w:kern w:val="0"/>
                <w:sz w:val="21"/>
                <w:szCs w:val="21"/>
              </w:rPr>
            </w:pPr>
            <w:r>
              <w:rPr>
                <w:rFonts w:hint="eastAsia" w:ascii="宋体" w:hAnsi="宋体" w:eastAsia="宋体" w:cs="宋体"/>
                <w:bCs/>
                <w:color w:val="auto"/>
                <w:kern w:val="0"/>
                <w:sz w:val="21"/>
                <w:szCs w:val="21"/>
              </w:rPr>
              <w:t>▲</w:t>
            </w:r>
          </w:p>
        </w:tc>
        <w:tc>
          <w:tcPr>
            <w:tcW w:w="440"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bCs/>
                <w:color w:val="auto"/>
                <w:kern w:val="0"/>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〇</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〇</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485"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99" w:type="dxa"/>
            <w:vAlign w:val="center"/>
          </w:tcPr>
          <w:p>
            <w:pPr>
              <w:spacing w:line="360" w:lineRule="exact"/>
              <w:jc w:val="cente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六</w:t>
            </w:r>
          </w:p>
        </w:tc>
        <w:tc>
          <w:tcPr>
            <w:tcW w:w="509"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3"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8"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64"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440"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r>
              <w:rPr>
                <w:rFonts w:hint="eastAsia" w:ascii="宋体" w:hAnsi="宋体" w:eastAsia="宋体" w:cs="宋体"/>
                <w:color w:val="auto"/>
                <w:spacing w:val="-20"/>
                <w:sz w:val="21"/>
                <w:szCs w:val="21"/>
              </w:rPr>
              <w:t>◇</w:t>
            </w:r>
          </w:p>
        </w:tc>
        <w:tc>
          <w:tcPr>
            <w:tcW w:w="502" w:type="dxa"/>
            <w:vAlign w:val="center"/>
          </w:tcPr>
          <w:p>
            <w:pPr>
              <w:adjustRightInd w:val="0"/>
              <w:snapToGrid w:val="0"/>
              <w:jc w:val="center"/>
              <w:rPr>
                <w:rFonts w:ascii="宋体" w:hAnsi="宋体" w:eastAsia="宋体" w:cs="宋体"/>
                <w:bCs/>
                <w:color w:val="auto"/>
                <w:kern w:val="0"/>
                <w:sz w:val="21"/>
                <w:szCs w:val="21"/>
              </w:rPr>
            </w:pPr>
          </w:p>
        </w:tc>
        <w:tc>
          <w:tcPr>
            <w:tcW w:w="502" w:type="dxa"/>
            <w:vAlign w:val="center"/>
          </w:tcPr>
          <w:p>
            <w:pPr>
              <w:adjustRightInd w:val="0"/>
              <w:snapToGrid w:val="0"/>
              <w:jc w:val="center"/>
              <w:rPr>
                <w:rFonts w:ascii="宋体" w:hAnsi="宋体" w:eastAsia="宋体" w:cs="宋体"/>
                <w:bCs/>
                <w:color w:val="auto"/>
                <w:kern w:val="0"/>
                <w:sz w:val="21"/>
                <w:szCs w:val="21"/>
              </w:rPr>
            </w:pPr>
          </w:p>
        </w:tc>
        <w:tc>
          <w:tcPr>
            <w:tcW w:w="502" w:type="dxa"/>
            <w:vAlign w:val="center"/>
          </w:tcPr>
          <w:p>
            <w:pPr>
              <w:adjustRightInd w:val="0"/>
              <w:snapToGrid w:val="0"/>
              <w:jc w:val="center"/>
              <w:rPr>
                <w:rFonts w:ascii="宋体" w:hAnsi="宋体" w:eastAsia="宋体" w:cs="宋体"/>
                <w:bCs/>
                <w:color w:val="auto"/>
                <w:kern w:val="0"/>
                <w:sz w:val="21"/>
                <w:szCs w:val="21"/>
              </w:rPr>
            </w:pPr>
          </w:p>
        </w:tc>
        <w:tc>
          <w:tcPr>
            <w:tcW w:w="502" w:type="dxa"/>
            <w:vAlign w:val="center"/>
          </w:tcPr>
          <w:p>
            <w:pPr>
              <w:adjustRightInd w:val="0"/>
              <w:snapToGrid w:val="0"/>
              <w:jc w:val="center"/>
              <w:rPr>
                <w:rFonts w:ascii="宋体" w:hAnsi="宋体" w:eastAsia="宋体" w:cs="宋体"/>
                <w:bCs/>
                <w:color w:val="auto"/>
                <w:kern w:val="0"/>
                <w:sz w:val="21"/>
                <w:szCs w:val="21"/>
              </w:rPr>
            </w:pPr>
          </w:p>
        </w:tc>
        <w:tc>
          <w:tcPr>
            <w:tcW w:w="502" w:type="dxa"/>
            <w:vAlign w:val="center"/>
          </w:tcPr>
          <w:p>
            <w:pPr>
              <w:adjustRightInd w:val="0"/>
              <w:snapToGrid w:val="0"/>
              <w:jc w:val="center"/>
              <w:rPr>
                <w:rFonts w:ascii="宋体" w:hAnsi="宋体" w:eastAsia="宋体" w:cs="宋体"/>
                <w:bCs/>
                <w:color w:val="auto"/>
                <w:kern w:val="0"/>
                <w:sz w:val="21"/>
                <w:szCs w:val="21"/>
              </w:rPr>
            </w:pPr>
          </w:p>
        </w:tc>
        <w:tc>
          <w:tcPr>
            <w:tcW w:w="485" w:type="dxa"/>
            <w:vAlign w:val="center"/>
          </w:tcPr>
          <w:p>
            <w:pPr>
              <w:adjustRightInd w:val="0"/>
              <w:snapToGrid w:val="0"/>
              <w:jc w:val="center"/>
              <w:rPr>
                <w:rFonts w:ascii="宋体" w:hAnsi="宋体" w:eastAsia="宋体" w:cs="宋体"/>
                <w:bCs/>
                <w:color w:val="auto"/>
                <w:kern w:val="0"/>
                <w:sz w:val="21"/>
                <w:szCs w:val="21"/>
              </w:rPr>
            </w:pPr>
          </w:p>
        </w:tc>
      </w:tr>
    </w:tbl>
    <w:p>
      <w:pPr>
        <w:adjustRightInd w:val="0"/>
        <w:snapToGrid w:val="0"/>
        <w:spacing w:before="217" w:beforeLines="50" w:line="300" w:lineRule="auto"/>
        <w:jc w:val="left"/>
        <w:rPr>
          <w:rFonts w:ascii="仿宋" w:hAnsi="仿宋" w:eastAsia="仿宋"/>
          <w:color w:val="auto"/>
          <w:sz w:val="20"/>
          <w:szCs w:val="20"/>
        </w:rPr>
        <w:sectPr>
          <w:pgSz w:w="16838" w:h="11906" w:orient="landscape"/>
          <w:pgMar w:top="1800" w:right="1440" w:bottom="1800" w:left="1440" w:header="851" w:footer="992" w:gutter="0"/>
          <w:cols w:space="425" w:num="1"/>
          <w:docGrid w:type="lines" w:linePitch="435" w:charSpace="0"/>
        </w:sectPr>
      </w:pPr>
      <w:r>
        <w:rPr>
          <w:rFonts w:hint="eastAsia" w:ascii="仿宋" w:hAnsi="仿宋" w:eastAsia="仿宋"/>
          <w:color w:val="auto"/>
          <w:spacing w:val="-6"/>
          <w:sz w:val="20"/>
          <w:szCs w:val="20"/>
        </w:rPr>
        <w:t>注：□为军事训练，</w:t>
      </w:r>
      <w:r>
        <w:rPr>
          <w:rFonts w:hint="eastAsia" w:ascii="仿宋" w:hAnsi="仿宋" w:eastAsia="仿宋"/>
          <w:color w:val="auto"/>
          <w:spacing w:val="-6"/>
          <w:sz w:val="20"/>
          <w:szCs w:val="20"/>
        </w:rPr>
        <w:sym w:font="Wingdings 2" w:char="0052"/>
      </w:r>
      <w:r>
        <w:rPr>
          <w:rFonts w:hint="eastAsia" w:ascii="仿宋" w:hAnsi="仿宋" w:eastAsia="仿宋"/>
          <w:color w:val="auto"/>
          <w:spacing w:val="-6"/>
          <w:sz w:val="20"/>
          <w:szCs w:val="20"/>
        </w:rPr>
        <w:t>为劳动，△为课堂教学，▲为实习实训，〇为社会实践，◎为考试，☆为机动，★为顶岗实习，◇为答辩，〓为假期。</w:t>
      </w:r>
    </w:p>
    <w:p>
      <w:pPr>
        <w:adjustRightInd w:val="0"/>
        <w:snapToGrid w:val="0"/>
        <w:spacing w:line="300" w:lineRule="auto"/>
        <w:ind w:firstLine="482" w:firstLineChars="200"/>
        <w:jc w:val="left"/>
        <w:rPr>
          <w:rFonts w:ascii="仿宋" w:hAnsi="仿宋" w:eastAsia="仿宋"/>
          <w:b/>
          <w:bCs/>
          <w:color w:val="auto"/>
          <w:sz w:val="24"/>
          <w:szCs w:val="24"/>
        </w:rPr>
      </w:pPr>
      <w:r>
        <w:rPr>
          <w:rFonts w:hint="eastAsia" w:ascii="仿宋" w:hAnsi="仿宋" w:eastAsia="仿宋"/>
          <w:b/>
          <w:bCs/>
          <w:color w:val="auto"/>
          <w:sz w:val="24"/>
          <w:szCs w:val="24"/>
        </w:rPr>
        <w:t>（二）教学进程表</w:t>
      </w:r>
    </w:p>
    <w:p>
      <w:pPr>
        <w:adjustRightInd w:val="0"/>
        <w:snapToGrid w:val="0"/>
        <w:spacing w:before="217" w:beforeLines="50" w:after="217" w:afterLines="50"/>
        <w:ind w:firstLine="422" w:firstLineChars="200"/>
        <w:jc w:val="center"/>
        <w:rPr>
          <w:rFonts w:ascii="宋体" w:hAnsi="宋体" w:eastAsia="宋体"/>
          <w:b/>
          <w:bCs/>
          <w:color w:val="auto"/>
          <w:sz w:val="21"/>
          <w:szCs w:val="21"/>
        </w:rPr>
      </w:pPr>
      <w:r>
        <w:rPr>
          <w:rFonts w:hint="eastAsia" w:ascii="宋体" w:hAnsi="宋体" w:eastAsia="宋体"/>
          <w:b/>
          <w:bCs/>
          <w:color w:val="auto"/>
          <w:sz w:val="21"/>
          <w:szCs w:val="21"/>
        </w:rPr>
        <w:t>表</w:t>
      </w:r>
      <w:r>
        <w:rPr>
          <w:rFonts w:ascii="宋体" w:hAnsi="宋体" w:eastAsia="宋体"/>
          <w:b/>
          <w:bCs/>
          <w:color w:val="auto"/>
          <w:sz w:val="21"/>
          <w:szCs w:val="21"/>
        </w:rPr>
        <w:t xml:space="preserve">6  </w:t>
      </w:r>
      <w:r>
        <w:rPr>
          <w:rFonts w:hint="eastAsia" w:ascii="宋体" w:hAnsi="宋体" w:eastAsia="宋体"/>
          <w:b/>
          <w:bCs/>
          <w:color w:val="auto"/>
          <w:sz w:val="21"/>
          <w:szCs w:val="21"/>
        </w:rPr>
        <w:t>建筑工程技术专业教学进程表</w:t>
      </w:r>
    </w:p>
    <w:p>
      <w:pPr>
        <w:adjustRightInd w:val="0"/>
        <w:snapToGrid w:val="0"/>
        <w:jc w:val="left"/>
        <w:rPr>
          <w:rFonts w:ascii="仿宋" w:hAnsi="仿宋" w:eastAsia="仿宋"/>
          <w:color w:val="auto"/>
          <w:sz w:val="13"/>
          <w:szCs w:val="13"/>
        </w:rPr>
      </w:pPr>
    </w:p>
    <w:tbl>
      <w:tblPr>
        <w:tblStyle w:val="15"/>
        <w:tblW w:w="13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30"/>
        <w:gridCol w:w="638"/>
        <w:gridCol w:w="3543"/>
        <w:gridCol w:w="776"/>
        <w:gridCol w:w="640"/>
        <w:gridCol w:w="744"/>
        <w:gridCol w:w="810"/>
        <w:gridCol w:w="780"/>
        <w:gridCol w:w="765"/>
        <w:gridCol w:w="870"/>
        <w:gridCol w:w="823"/>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61" w:type="dxa"/>
            <w:gridSpan w:val="2"/>
            <w:vMerge w:val="restart"/>
            <w:noWrap/>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课程类别</w:t>
            </w:r>
          </w:p>
        </w:tc>
        <w:tc>
          <w:tcPr>
            <w:tcW w:w="638" w:type="dxa"/>
            <w:vMerge w:val="restart"/>
            <w:noWrap/>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序号</w:t>
            </w:r>
          </w:p>
        </w:tc>
        <w:tc>
          <w:tcPr>
            <w:tcW w:w="3543" w:type="dxa"/>
            <w:vMerge w:val="restart"/>
            <w:noWrap/>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课 程 名 称</w:t>
            </w:r>
          </w:p>
        </w:tc>
        <w:tc>
          <w:tcPr>
            <w:tcW w:w="776" w:type="dxa"/>
            <w:vMerge w:val="restart"/>
            <w:noWrap/>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学分</w:t>
            </w:r>
          </w:p>
        </w:tc>
        <w:tc>
          <w:tcPr>
            <w:tcW w:w="2194" w:type="dxa"/>
            <w:gridSpan w:val="3"/>
            <w:noWrap/>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学 时 数 分 配</w:t>
            </w:r>
          </w:p>
        </w:tc>
        <w:tc>
          <w:tcPr>
            <w:tcW w:w="4996" w:type="dxa"/>
            <w:gridSpan w:val="6"/>
            <w:noWrap/>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每学期授课周学时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61" w:type="dxa"/>
            <w:gridSpan w:val="2"/>
            <w:vMerge w:val="continue"/>
            <w:tcBorders>
              <w:bottom w:val="single" w:color="auto" w:sz="4" w:space="0"/>
            </w:tcBorders>
            <w:vAlign w:val="center"/>
          </w:tcPr>
          <w:p>
            <w:pPr>
              <w:adjustRightInd w:val="0"/>
              <w:snapToGrid w:val="0"/>
              <w:jc w:val="center"/>
              <w:rPr>
                <w:rFonts w:ascii="宋体" w:hAnsi="宋体" w:eastAsia="宋体"/>
                <w:b/>
                <w:bCs/>
                <w:color w:val="auto"/>
                <w:sz w:val="21"/>
                <w:szCs w:val="21"/>
              </w:rPr>
            </w:pPr>
          </w:p>
        </w:tc>
        <w:tc>
          <w:tcPr>
            <w:tcW w:w="638" w:type="dxa"/>
            <w:vMerge w:val="continue"/>
            <w:tcBorders>
              <w:bottom w:val="single" w:color="auto" w:sz="4" w:space="0"/>
            </w:tcBorders>
            <w:vAlign w:val="center"/>
          </w:tcPr>
          <w:p>
            <w:pPr>
              <w:adjustRightInd w:val="0"/>
              <w:snapToGrid w:val="0"/>
              <w:jc w:val="center"/>
              <w:rPr>
                <w:rFonts w:ascii="宋体" w:hAnsi="宋体" w:eastAsia="宋体"/>
                <w:b/>
                <w:bCs/>
                <w:color w:val="auto"/>
                <w:sz w:val="21"/>
                <w:szCs w:val="21"/>
              </w:rPr>
            </w:pPr>
          </w:p>
        </w:tc>
        <w:tc>
          <w:tcPr>
            <w:tcW w:w="3543" w:type="dxa"/>
            <w:vMerge w:val="continue"/>
            <w:tcBorders>
              <w:bottom w:val="single" w:color="auto" w:sz="4" w:space="0"/>
            </w:tcBorders>
            <w:vAlign w:val="center"/>
          </w:tcPr>
          <w:p>
            <w:pPr>
              <w:adjustRightInd w:val="0"/>
              <w:snapToGrid w:val="0"/>
              <w:jc w:val="center"/>
              <w:rPr>
                <w:rFonts w:ascii="宋体" w:hAnsi="宋体" w:eastAsia="宋体"/>
                <w:b/>
                <w:bCs/>
                <w:color w:val="auto"/>
                <w:sz w:val="21"/>
                <w:szCs w:val="21"/>
              </w:rPr>
            </w:pPr>
          </w:p>
        </w:tc>
        <w:tc>
          <w:tcPr>
            <w:tcW w:w="776" w:type="dxa"/>
            <w:vMerge w:val="continue"/>
            <w:tcBorders>
              <w:bottom w:val="single" w:color="auto" w:sz="4" w:space="0"/>
            </w:tcBorders>
            <w:vAlign w:val="center"/>
          </w:tcPr>
          <w:p>
            <w:pPr>
              <w:adjustRightInd w:val="0"/>
              <w:snapToGrid w:val="0"/>
              <w:jc w:val="center"/>
              <w:rPr>
                <w:rFonts w:ascii="宋体" w:hAnsi="宋体" w:eastAsia="宋体"/>
                <w:b/>
                <w:bCs/>
                <w:color w:val="auto"/>
                <w:sz w:val="21"/>
                <w:szCs w:val="21"/>
              </w:rPr>
            </w:pPr>
          </w:p>
        </w:tc>
        <w:tc>
          <w:tcPr>
            <w:tcW w:w="640" w:type="dxa"/>
            <w:tcBorders>
              <w:bottom w:val="single" w:color="auto" w:sz="4" w:space="0"/>
            </w:tcBorders>
            <w:noWrap/>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共计</w:t>
            </w:r>
          </w:p>
        </w:tc>
        <w:tc>
          <w:tcPr>
            <w:tcW w:w="744" w:type="dxa"/>
            <w:tcBorders>
              <w:bottom w:val="single" w:color="auto" w:sz="4" w:space="0"/>
            </w:tcBorders>
            <w:noWrap/>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理论</w:t>
            </w:r>
          </w:p>
        </w:tc>
        <w:tc>
          <w:tcPr>
            <w:tcW w:w="810" w:type="dxa"/>
            <w:tcBorders>
              <w:bottom w:val="single" w:color="auto" w:sz="4" w:space="0"/>
            </w:tcBorders>
            <w:noWrap/>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实践</w:t>
            </w:r>
          </w:p>
        </w:tc>
        <w:tc>
          <w:tcPr>
            <w:tcW w:w="780" w:type="dxa"/>
            <w:tcBorders>
              <w:bottom w:val="single" w:color="auto" w:sz="4" w:space="0"/>
            </w:tcBorders>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第Ⅰ</w:t>
            </w:r>
          </w:p>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学期</w:t>
            </w:r>
          </w:p>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(18w)</w:t>
            </w:r>
          </w:p>
        </w:tc>
        <w:tc>
          <w:tcPr>
            <w:tcW w:w="765" w:type="dxa"/>
            <w:tcBorders>
              <w:bottom w:val="single" w:color="auto" w:sz="4" w:space="0"/>
            </w:tcBorders>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第Ⅱ</w:t>
            </w:r>
          </w:p>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学期</w:t>
            </w:r>
          </w:p>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(20w)</w:t>
            </w:r>
          </w:p>
        </w:tc>
        <w:tc>
          <w:tcPr>
            <w:tcW w:w="870" w:type="dxa"/>
            <w:tcBorders>
              <w:bottom w:val="single" w:color="auto" w:sz="4" w:space="0"/>
            </w:tcBorders>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第Ⅲ</w:t>
            </w:r>
          </w:p>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学期</w:t>
            </w:r>
          </w:p>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(20w)</w:t>
            </w:r>
          </w:p>
        </w:tc>
        <w:tc>
          <w:tcPr>
            <w:tcW w:w="823" w:type="dxa"/>
            <w:tcBorders>
              <w:bottom w:val="single" w:color="auto" w:sz="4" w:space="0"/>
            </w:tcBorders>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第Ⅳ</w:t>
            </w:r>
          </w:p>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学期</w:t>
            </w:r>
          </w:p>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(20w)</w:t>
            </w:r>
          </w:p>
        </w:tc>
        <w:tc>
          <w:tcPr>
            <w:tcW w:w="879" w:type="dxa"/>
            <w:tcBorders>
              <w:bottom w:val="single" w:color="auto" w:sz="4" w:space="0"/>
            </w:tcBorders>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第Ⅴ</w:t>
            </w:r>
          </w:p>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学期</w:t>
            </w:r>
          </w:p>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(20w)</w:t>
            </w:r>
          </w:p>
        </w:tc>
        <w:tc>
          <w:tcPr>
            <w:tcW w:w="879" w:type="dxa"/>
            <w:tcBorders>
              <w:bottom w:val="single" w:color="auto" w:sz="4" w:space="0"/>
            </w:tcBorders>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第Ⅵ</w:t>
            </w:r>
          </w:p>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学期</w:t>
            </w:r>
          </w:p>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(20w)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restart"/>
            <w:noWrap/>
            <w:textDirection w:val="tbRlV"/>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公共基础课</w:t>
            </w:r>
          </w:p>
        </w:tc>
        <w:tc>
          <w:tcPr>
            <w:tcW w:w="530" w:type="dxa"/>
            <w:vMerge w:val="restart"/>
            <w:noWrap/>
            <w:textDirection w:val="tbRlV"/>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必修课程</w:t>
            </w: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思想道德修养与法律基础</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3</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48</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32</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16</w:t>
            </w:r>
          </w:p>
        </w:tc>
        <w:tc>
          <w:tcPr>
            <w:tcW w:w="78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3</w:t>
            </w:r>
          </w:p>
        </w:tc>
        <w:tc>
          <w:tcPr>
            <w:tcW w:w="765" w:type="dxa"/>
            <w:noWrap/>
          </w:tcPr>
          <w:p>
            <w:pPr>
              <w:adjustRightInd w:val="0"/>
              <w:snapToGrid w:val="0"/>
              <w:jc w:val="center"/>
              <w:rPr>
                <w:rFonts w:ascii="宋体" w:hAnsi="宋体" w:eastAsia="宋体"/>
                <w:color w:val="auto"/>
                <w:sz w:val="21"/>
                <w:szCs w:val="21"/>
              </w:rPr>
            </w:pPr>
          </w:p>
        </w:tc>
        <w:tc>
          <w:tcPr>
            <w:tcW w:w="870" w:type="dxa"/>
            <w:noWrap/>
          </w:tcPr>
          <w:p>
            <w:pPr>
              <w:adjustRightInd w:val="0"/>
              <w:snapToGrid w:val="0"/>
              <w:jc w:val="center"/>
              <w:rPr>
                <w:rFonts w:ascii="宋体" w:hAnsi="宋体" w:eastAsia="宋体"/>
                <w:color w:val="auto"/>
                <w:sz w:val="21"/>
                <w:szCs w:val="21"/>
              </w:rPr>
            </w:pPr>
          </w:p>
        </w:tc>
        <w:tc>
          <w:tcPr>
            <w:tcW w:w="823" w:type="dxa"/>
            <w:noWrap/>
          </w:tcPr>
          <w:p>
            <w:pPr>
              <w:adjustRightInd w:val="0"/>
              <w:snapToGrid w:val="0"/>
              <w:jc w:val="center"/>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3543" w:type="dxa"/>
            <w:noWrap/>
          </w:tcPr>
          <w:p>
            <w:pPr>
              <w:adjustRightInd w:val="0"/>
              <w:snapToGrid w:val="0"/>
              <w:jc w:val="left"/>
              <w:rPr>
                <w:rFonts w:ascii="宋体" w:hAnsi="宋体" w:eastAsia="宋体"/>
                <w:color w:val="auto"/>
                <w:spacing w:val="-22"/>
                <w:sz w:val="21"/>
                <w:szCs w:val="21"/>
              </w:rPr>
            </w:pPr>
            <w:r>
              <w:rPr>
                <w:rFonts w:hint="eastAsia" w:ascii="宋体" w:hAnsi="宋体" w:eastAsia="宋体"/>
                <w:color w:val="auto"/>
                <w:spacing w:val="-22"/>
                <w:sz w:val="21"/>
                <w:szCs w:val="21"/>
              </w:rPr>
              <w:t>毛泽东思想和中国特色社会主义理论体系概论</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64</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48</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16</w:t>
            </w:r>
          </w:p>
        </w:tc>
        <w:tc>
          <w:tcPr>
            <w:tcW w:w="780" w:type="dxa"/>
            <w:noWrap/>
          </w:tcPr>
          <w:p>
            <w:pPr>
              <w:adjustRightInd w:val="0"/>
              <w:snapToGrid w:val="0"/>
              <w:jc w:val="center"/>
              <w:rPr>
                <w:rFonts w:ascii="宋体" w:hAnsi="宋体" w:eastAsia="宋体"/>
                <w:color w:val="auto"/>
                <w:sz w:val="21"/>
                <w:szCs w:val="21"/>
              </w:rPr>
            </w:pPr>
          </w:p>
        </w:tc>
        <w:tc>
          <w:tcPr>
            <w:tcW w:w="765" w:type="dxa"/>
            <w:noWrap/>
          </w:tcPr>
          <w:p>
            <w:pPr>
              <w:adjustRightInd w:val="0"/>
              <w:snapToGrid w:val="0"/>
              <w:jc w:val="center"/>
              <w:rPr>
                <w:rFonts w:ascii="宋体" w:hAnsi="宋体" w:eastAsia="宋体"/>
                <w:color w:val="auto"/>
                <w:sz w:val="21"/>
                <w:szCs w:val="21"/>
              </w:rPr>
            </w:pPr>
          </w:p>
        </w:tc>
        <w:tc>
          <w:tcPr>
            <w:tcW w:w="870" w:type="dxa"/>
            <w:noWrap/>
          </w:tcPr>
          <w:p>
            <w:pPr>
              <w:adjustRightInd w:val="0"/>
              <w:snapToGrid w:val="0"/>
              <w:jc w:val="center"/>
              <w:rPr>
                <w:rFonts w:ascii="宋体" w:hAnsi="宋体" w:eastAsia="宋体"/>
                <w:color w:val="auto"/>
                <w:sz w:val="21"/>
                <w:szCs w:val="21"/>
              </w:rPr>
            </w:pPr>
          </w:p>
        </w:tc>
        <w:tc>
          <w:tcPr>
            <w:tcW w:w="823"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3</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形势与政策</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16</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16</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0</w:t>
            </w:r>
          </w:p>
        </w:tc>
        <w:tc>
          <w:tcPr>
            <w:tcW w:w="3238" w:type="dxa"/>
            <w:gridSpan w:val="4"/>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4专题/学期</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体育</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6</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108</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12</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96</w:t>
            </w:r>
          </w:p>
        </w:tc>
        <w:tc>
          <w:tcPr>
            <w:tcW w:w="78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765"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87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823" w:type="dxa"/>
            <w:noWrap/>
          </w:tcPr>
          <w:p>
            <w:pPr>
              <w:adjustRightInd w:val="0"/>
              <w:snapToGrid w:val="0"/>
              <w:jc w:val="center"/>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5</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军事理论与训练</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32</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12</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20</w:t>
            </w:r>
          </w:p>
        </w:tc>
        <w:tc>
          <w:tcPr>
            <w:tcW w:w="78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2周</w:t>
            </w:r>
          </w:p>
        </w:tc>
        <w:tc>
          <w:tcPr>
            <w:tcW w:w="765" w:type="dxa"/>
            <w:noWrap/>
          </w:tcPr>
          <w:p>
            <w:pPr>
              <w:adjustRightInd w:val="0"/>
              <w:snapToGrid w:val="0"/>
              <w:jc w:val="center"/>
              <w:rPr>
                <w:rFonts w:ascii="宋体" w:hAnsi="宋体" w:eastAsia="宋体"/>
                <w:color w:val="auto"/>
                <w:sz w:val="21"/>
                <w:szCs w:val="21"/>
              </w:rPr>
            </w:pPr>
          </w:p>
        </w:tc>
        <w:tc>
          <w:tcPr>
            <w:tcW w:w="870" w:type="dxa"/>
            <w:noWrap/>
          </w:tcPr>
          <w:p>
            <w:pPr>
              <w:adjustRightInd w:val="0"/>
              <w:snapToGrid w:val="0"/>
              <w:jc w:val="center"/>
              <w:rPr>
                <w:rFonts w:ascii="宋体" w:hAnsi="宋体" w:eastAsia="宋体"/>
                <w:color w:val="auto"/>
                <w:sz w:val="21"/>
                <w:szCs w:val="21"/>
              </w:rPr>
            </w:pPr>
          </w:p>
        </w:tc>
        <w:tc>
          <w:tcPr>
            <w:tcW w:w="823" w:type="dxa"/>
            <w:noWrap/>
          </w:tcPr>
          <w:p>
            <w:pPr>
              <w:adjustRightInd w:val="0"/>
              <w:snapToGrid w:val="0"/>
              <w:jc w:val="center"/>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6</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心理健康教育</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32</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16</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16</w:t>
            </w:r>
          </w:p>
        </w:tc>
        <w:tc>
          <w:tcPr>
            <w:tcW w:w="78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p>
        </w:tc>
        <w:tc>
          <w:tcPr>
            <w:tcW w:w="765"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p>
        </w:tc>
        <w:tc>
          <w:tcPr>
            <w:tcW w:w="870" w:type="dxa"/>
            <w:noWrap/>
          </w:tcPr>
          <w:p>
            <w:pPr>
              <w:adjustRightInd w:val="0"/>
              <w:snapToGrid w:val="0"/>
              <w:jc w:val="center"/>
              <w:rPr>
                <w:rFonts w:ascii="宋体" w:hAnsi="宋体" w:eastAsia="宋体"/>
                <w:color w:val="auto"/>
                <w:sz w:val="21"/>
                <w:szCs w:val="21"/>
              </w:rPr>
            </w:pPr>
          </w:p>
        </w:tc>
        <w:tc>
          <w:tcPr>
            <w:tcW w:w="823" w:type="dxa"/>
            <w:noWrap/>
          </w:tcPr>
          <w:p>
            <w:pPr>
              <w:adjustRightInd w:val="0"/>
              <w:snapToGrid w:val="0"/>
              <w:jc w:val="center"/>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7</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马克思主义基本原理概论</w:t>
            </w:r>
          </w:p>
        </w:tc>
        <w:tc>
          <w:tcPr>
            <w:tcW w:w="776"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1</w:t>
            </w:r>
          </w:p>
        </w:tc>
        <w:tc>
          <w:tcPr>
            <w:tcW w:w="640"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16</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6</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0</w:t>
            </w:r>
          </w:p>
        </w:tc>
        <w:tc>
          <w:tcPr>
            <w:tcW w:w="780" w:type="dxa"/>
            <w:noWrap/>
          </w:tcPr>
          <w:p>
            <w:pPr>
              <w:adjustRightInd w:val="0"/>
              <w:snapToGrid w:val="0"/>
              <w:jc w:val="center"/>
              <w:rPr>
                <w:rFonts w:ascii="宋体" w:hAnsi="宋体" w:eastAsia="宋体"/>
                <w:color w:val="auto"/>
                <w:sz w:val="21"/>
                <w:szCs w:val="21"/>
              </w:rPr>
            </w:pPr>
          </w:p>
        </w:tc>
        <w:tc>
          <w:tcPr>
            <w:tcW w:w="765"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1</w:t>
            </w:r>
          </w:p>
        </w:tc>
        <w:tc>
          <w:tcPr>
            <w:tcW w:w="870" w:type="dxa"/>
            <w:noWrap/>
          </w:tcPr>
          <w:p>
            <w:pPr>
              <w:adjustRightInd w:val="0"/>
              <w:snapToGrid w:val="0"/>
              <w:jc w:val="center"/>
              <w:rPr>
                <w:rFonts w:ascii="宋体" w:hAnsi="宋体" w:eastAsia="宋体"/>
                <w:color w:val="auto"/>
                <w:sz w:val="21"/>
                <w:szCs w:val="21"/>
              </w:rPr>
            </w:pPr>
          </w:p>
        </w:tc>
        <w:tc>
          <w:tcPr>
            <w:tcW w:w="823" w:type="dxa"/>
            <w:noWrap/>
          </w:tcPr>
          <w:p>
            <w:pPr>
              <w:adjustRightInd w:val="0"/>
              <w:snapToGrid w:val="0"/>
              <w:jc w:val="center"/>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8</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大学语文</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64</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42</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22</w:t>
            </w:r>
          </w:p>
        </w:tc>
        <w:tc>
          <w:tcPr>
            <w:tcW w:w="78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w:t>
            </w:r>
          </w:p>
        </w:tc>
        <w:tc>
          <w:tcPr>
            <w:tcW w:w="765" w:type="dxa"/>
            <w:noWrap/>
          </w:tcPr>
          <w:p>
            <w:pPr>
              <w:adjustRightInd w:val="0"/>
              <w:snapToGrid w:val="0"/>
              <w:jc w:val="center"/>
              <w:rPr>
                <w:rFonts w:ascii="宋体" w:hAnsi="宋体" w:eastAsia="宋体"/>
                <w:color w:val="auto"/>
                <w:sz w:val="21"/>
                <w:szCs w:val="21"/>
              </w:rPr>
            </w:pPr>
          </w:p>
        </w:tc>
        <w:tc>
          <w:tcPr>
            <w:tcW w:w="870" w:type="dxa"/>
            <w:noWrap/>
          </w:tcPr>
          <w:p>
            <w:pPr>
              <w:adjustRightInd w:val="0"/>
              <w:snapToGrid w:val="0"/>
              <w:jc w:val="center"/>
              <w:rPr>
                <w:rFonts w:ascii="宋体" w:hAnsi="宋体" w:eastAsia="宋体"/>
                <w:color w:val="auto"/>
                <w:sz w:val="21"/>
                <w:szCs w:val="21"/>
              </w:rPr>
            </w:pPr>
          </w:p>
        </w:tc>
        <w:tc>
          <w:tcPr>
            <w:tcW w:w="823" w:type="dxa"/>
            <w:noWrap/>
          </w:tcPr>
          <w:p>
            <w:pPr>
              <w:adjustRightInd w:val="0"/>
              <w:snapToGrid w:val="0"/>
              <w:jc w:val="center"/>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9</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高等数学</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64</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56</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8</w:t>
            </w:r>
          </w:p>
        </w:tc>
        <w:tc>
          <w:tcPr>
            <w:tcW w:w="78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w:t>
            </w:r>
          </w:p>
        </w:tc>
        <w:tc>
          <w:tcPr>
            <w:tcW w:w="765" w:type="dxa"/>
            <w:noWrap/>
          </w:tcPr>
          <w:p>
            <w:pPr>
              <w:adjustRightInd w:val="0"/>
              <w:snapToGrid w:val="0"/>
              <w:jc w:val="center"/>
              <w:rPr>
                <w:rFonts w:ascii="宋体" w:hAnsi="宋体" w:eastAsia="宋体"/>
                <w:color w:val="auto"/>
                <w:sz w:val="21"/>
                <w:szCs w:val="21"/>
              </w:rPr>
            </w:pPr>
          </w:p>
        </w:tc>
        <w:tc>
          <w:tcPr>
            <w:tcW w:w="870" w:type="dxa"/>
            <w:noWrap/>
          </w:tcPr>
          <w:p>
            <w:pPr>
              <w:adjustRightInd w:val="0"/>
              <w:snapToGrid w:val="0"/>
              <w:jc w:val="center"/>
              <w:rPr>
                <w:rFonts w:ascii="宋体" w:hAnsi="宋体" w:eastAsia="宋体"/>
                <w:color w:val="auto"/>
                <w:sz w:val="21"/>
                <w:szCs w:val="21"/>
              </w:rPr>
            </w:pPr>
          </w:p>
        </w:tc>
        <w:tc>
          <w:tcPr>
            <w:tcW w:w="823" w:type="dxa"/>
            <w:noWrap/>
          </w:tcPr>
          <w:p>
            <w:pPr>
              <w:adjustRightInd w:val="0"/>
              <w:snapToGrid w:val="0"/>
              <w:jc w:val="center"/>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10</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大学英语</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64</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50</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14</w:t>
            </w:r>
          </w:p>
        </w:tc>
        <w:tc>
          <w:tcPr>
            <w:tcW w:w="780" w:type="dxa"/>
            <w:noWrap/>
          </w:tcPr>
          <w:p>
            <w:pPr>
              <w:adjustRightInd w:val="0"/>
              <w:snapToGrid w:val="0"/>
              <w:jc w:val="center"/>
              <w:rPr>
                <w:rFonts w:ascii="宋体" w:hAnsi="宋体" w:eastAsia="宋体"/>
                <w:color w:val="auto"/>
                <w:sz w:val="21"/>
                <w:szCs w:val="21"/>
              </w:rPr>
            </w:pPr>
          </w:p>
        </w:tc>
        <w:tc>
          <w:tcPr>
            <w:tcW w:w="765"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w:t>
            </w:r>
          </w:p>
        </w:tc>
        <w:tc>
          <w:tcPr>
            <w:tcW w:w="870" w:type="dxa"/>
            <w:noWrap/>
          </w:tcPr>
          <w:p>
            <w:pPr>
              <w:adjustRightInd w:val="0"/>
              <w:snapToGrid w:val="0"/>
              <w:jc w:val="center"/>
              <w:rPr>
                <w:rFonts w:ascii="宋体" w:hAnsi="宋体" w:eastAsia="宋体"/>
                <w:color w:val="auto"/>
                <w:sz w:val="21"/>
                <w:szCs w:val="21"/>
              </w:rPr>
            </w:pPr>
          </w:p>
        </w:tc>
        <w:tc>
          <w:tcPr>
            <w:tcW w:w="823" w:type="dxa"/>
            <w:noWrap/>
          </w:tcPr>
          <w:p>
            <w:pPr>
              <w:adjustRightInd w:val="0"/>
              <w:snapToGrid w:val="0"/>
              <w:jc w:val="center"/>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11</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美育</w:t>
            </w:r>
          </w:p>
        </w:tc>
        <w:tc>
          <w:tcPr>
            <w:tcW w:w="776"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2</w:t>
            </w:r>
          </w:p>
        </w:tc>
        <w:tc>
          <w:tcPr>
            <w:tcW w:w="640"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32</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6</w:t>
            </w:r>
          </w:p>
        </w:tc>
        <w:tc>
          <w:tcPr>
            <w:tcW w:w="810"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16</w:t>
            </w:r>
          </w:p>
        </w:tc>
        <w:tc>
          <w:tcPr>
            <w:tcW w:w="78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p>
        </w:tc>
        <w:tc>
          <w:tcPr>
            <w:tcW w:w="765"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p>
        </w:tc>
        <w:tc>
          <w:tcPr>
            <w:tcW w:w="870" w:type="dxa"/>
            <w:noWrap/>
          </w:tcPr>
          <w:p>
            <w:pPr>
              <w:adjustRightInd w:val="0"/>
              <w:snapToGrid w:val="0"/>
              <w:jc w:val="center"/>
              <w:rPr>
                <w:rFonts w:ascii="宋体" w:hAnsi="宋体" w:eastAsia="宋体"/>
                <w:color w:val="auto"/>
                <w:sz w:val="21"/>
                <w:szCs w:val="21"/>
              </w:rPr>
            </w:pPr>
          </w:p>
        </w:tc>
        <w:tc>
          <w:tcPr>
            <w:tcW w:w="823" w:type="dxa"/>
            <w:noWrap/>
          </w:tcPr>
          <w:p>
            <w:pPr>
              <w:adjustRightInd w:val="0"/>
              <w:snapToGrid w:val="0"/>
              <w:jc w:val="center"/>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12</w:t>
            </w:r>
          </w:p>
        </w:tc>
        <w:tc>
          <w:tcPr>
            <w:tcW w:w="3543" w:type="dxa"/>
            <w:noWrap/>
          </w:tcPr>
          <w:p>
            <w:pPr>
              <w:adjustRightInd w:val="0"/>
              <w:snapToGrid w:val="0"/>
              <w:jc w:val="lef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信息技术</w:t>
            </w:r>
          </w:p>
        </w:tc>
        <w:tc>
          <w:tcPr>
            <w:tcW w:w="776"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4</w:t>
            </w:r>
          </w:p>
        </w:tc>
        <w:tc>
          <w:tcPr>
            <w:tcW w:w="640"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64</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16</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48</w:t>
            </w:r>
          </w:p>
        </w:tc>
        <w:tc>
          <w:tcPr>
            <w:tcW w:w="780" w:type="dxa"/>
            <w:noWrap/>
          </w:tcPr>
          <w:p>
            <w:pPr>
              <w:adjustRightInd w:val="0"/>
              <w:snapToGrid w:val="0"/>
              <w:jc w:val="center"/>
              <w:rPr>
                <w:rFonts w:ascii="宋体" w:hAnsi="宋体" w:eastAsia="宋体"/>
                <w:color w:val="auto"/>
                <w:sz w:val="21"/>
                <w:szCs w:val="21"/>
              </w:rPr>
            </w:pPr>
          </w:p>
        </w:tc>
        <w:tc>
          <w:tcPr>
            <w:tcW w:w="765"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w:t>
            </w:r>
          </w:p>
        </w:tc>
        <w:tc>
          <w:tcPr>
            <w:tcW w:w="870" w:type="dxa"/>
            <w:noWrap/>
          </w:tcPr>
          <w:p>
            <w:pPr>
              <w:adjustRightInd w:val="0"/>
              <w:snapToGrid w:val="0"/>
              <w:jc w:val="center"/>
              <w:rPr>
                <w:rFonts w:ascii="宋体" w:hAnsi="宋体" w:eastAsia="宋体"/>
                <w:color w:val="auto"/>
                <w:sz w:val="21"/>
                <w:szCs w:val="21"/>
              </w:rPr>
            </w:pPr>
          </w:p>
        </w:tc>
        <w:tc>
          <w:tcPr>
            <w:tcW w:w="823" w:type="dxa"/>
            <w:noWrap/>
          </w:tcPr>
          <w:p>
            <w:pPr>
              <w:adjustRightInd w:val="0"/>
              <w:snapToGrid w:val="0"/>
              <w:jc w:val="center"/>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3</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中华优秀传统文化</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3</w:t>
            </w:r>
            <w:r>
              <w:rPr>
                <w:rFonts w:ascii="宋体" w:hAnsi="宋体" w:eastAsia="宋体"/>
                <w:color w:val="auto"/>
                <w:sz w:val="21"/>
                <w:szCs w:val="21"/>
              </w:rPr>
              <w:t>2</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3</w:t>
            </w:r>
            <w:r>
              <w:rPr>
                <w:rFonts w:ascii="宋体" w:hAnsi="宋体" w:eastAsia="宋体"/>
                <w:color w:val="auto"/>
                <w:sz w:val="21"/>
                <w:szCs w:val="21"/>
              </w:rPr>
              <w:t>2</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0</w:t>
            </w:r>
          </w:p>
        </w:tc>
        <w:tc>
          <w:tcPr>
            <w:tcW w:w="780" w:type="dxa"/>
            <w:noWrap/>
          </w:tcPr>
          <w:p>
            <w:pPr>
              <w:adjustRightInd w:val="0"/>
              <w:snapToGrid w:val="0"/>
              <w:jc w:val="center"/>
              <w:rPr>
                <w:rFonts w:ascii="宋体" w:hAnsi="宋体" w:eastAsia="宋体"/>
                <w:color w:val="auto"/>
                <w:sz w:val="21"/>
                <w:szCs w:val="21"/>
              </w:rPr>
            </w:pPr>
          </w:p>
        </w:tc>
        <w:tc>
          <w:tcPr>
            <w:tcW w:w="1635" w:type="dxa"/>
            <w:gridSpan w:val="2"/>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混合教学</w:t>
            </w:r>
          </w:p>
        </w:tc>
        <w:tc>
          <w:tcPr>
            <w:tcW w:w="823" w:type="dxa"/>
            <w:noWrap/>
          </w:tcPr>
          <w:p>
            <w:pPr>
              <w:adjustRightInd w:val="0"/>
              <w:snapToGrid w:val="0"/>
              <w:jc w:val="center"/>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4</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创新创业教育</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16</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8</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8</w:t>
            </w:r>
          </w:p>
        </w:tc>
        <w:tc>
          <w:tcPr>
            <w:tcW w:w="780" w:type="dxa"/>
            <w:noWrap/>
          </w:tcPr>
          <w:p>
            <w:pPr>
              <w:adjustRightInd w:val="0"/>
              <w:snapToGrid w:val="0"/>
              <w:jc w:val="center"/>
              <w:rPr>
                <w:rFonts w:ascii="宋体" w:hAnsi="宋体" w:eastAsia="宋体"/>
                <w:color w:val="auto"/>
                <w:sz w:val="21"/>
                <w:szCs w:val="21"/>
              </w:rPr>
            </w:pPr>
          </w:p>
        </w:tc>
        <w:tc>
          <w:tcPr>
            <w:tcW w:w="765" w:type="dxa"/>
            <w:noWrap/>
          </w:tcPr>
          <w:p>
            <w:pPr>
              <w:adjustRightInd w:val="0"/>
              <w:snapToGrid w:val="0"/>
              <w:jc w:val="center"/>
              <w:rPr>
                <w:rFonts w:ascii="宋体" w:hAnsi="宋体" w:eastAsia="宋体"/>
                <w:color w:val="auto"/>
                <w:sz w:val="21"/>
                <w:szCs w:val="21"/>
              </w:rPr>
            </w:pPr>
          </w:p>
        </w:tc>
        <w:tc>
          <w:tcPr>
            <w:tcW w:w="870" w:type="dxa"/>
            <w:noWrap/>
          </w:tcPr>
          <w:p>
            <w:pPr>
              <w:adjustRightInd w:val="0"/>
              <w:snapToGrid w:val="0"/>
              <w:jc w:val="center"/>
              <w:rPr>
                <w:rFonts w:ascii="宋体" w:hAnsi="宋体" w:eastAsia="宋体"/>
                <w:color w:val="auto"/>
                <w:sz w:val="21"/>
                <w:szCs w:val="21"/>
              </w:rPr>
            </w:pPr>
          </w:p>
        </w:tc>
        <w:tc>
          <w:tcPr>
            <w:tcW w:w="823"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1周</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4181" w:type="dxa"/>
            <w:gridSpan w:val="2"/>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小计1</w:t>
            </w:r>
          </w:p>
        </w:tc>
        <w:tc>
          <w:tcPr>
            <w:tcW w:w="776"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4</w:t>
            </w:r>
            <w:r>
              <w:rPr>
                <w:rFonts w:ascii="宋体" w:hAnsi="宋体" w:eastAsia="宋体"/>
                <w:b/>
                <w:bCs/>
                <w:color w:val="auto"/>
                <w:sz w:val="21"/>
                <w:szCs w:val="21"/>
              </w:rPr>
              <w:t>1</w:t>
            </w:r>
          </w:p>
        </w:tc>
        <w:tc>
          <w:tcPr>
            <w:tcW w:w="640" w:type="dxa"/>
            <w:noWrap/>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668</w:t>
            </w:r>
          </w:p>
        </w:tc>
        <w:tc>
          <w:tcPr>
            <w:tcW w:w="744" w:type="dxa"/>
            <w:noWrap/>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380</w:t>
            </w:r>
          </w:p>
        </w:tc>
        <w:tc>
          <w:tcPr>
            <w:tcW w:w="810"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2</w:t>
            </w:r>
            <w:r>
              <w:rPr>
                <w:rFonts w:ascii="宋体" w:hAnsi="宋体" w:eastAsia="宋体"/>
                <w:b/>
                <w:bCs/>
                <w:color w:val="auto"/>
                <w:sz w:val="21"/>
                <w:szCs w:val="21"/>
              </w:rPr>
              <w:t>88</w:t>
            </w:r>
          </w:p>
        </w:tc>
        <w:tc>
          <w:tcPr>
            <w:tcW w:w="780"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15</w:t>
            </w:r>
          </w:p>
        </w:tc>
        <w:tc>
          <w:tcPr>
            <w:tcW w:w="765"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14</w:t>
            </w:r>
          </w:p>
        </w:tc>
        <w:tc>
          <w:tcPr>
            <w:tcW w:w="870"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2</w:t>
            </w:r>
          </w:p>
        </w:tc>
        <w:tc>
          <w:tcPr>
            <w:tcW w:w="823"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4</w:t>
            </w:r>
          </w:p>
        </w:tc>
        <w:tc>
          <w:tcPr>
            <w:tcW w:w="879"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0</w:t>
            </w:r>
          </w:p>
        </w:tc>
        <w:tc>
          <w:tcPr>
            <w:tcW w:w="879"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restart"/>
            <w:noWrap/>
            <w:textDirection w:val="tbRlV"/>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限定选修课</w:t>
            </w:r>
          </w:p>
        </w:tc>
        <w:tc>
          <w:tcPr>
            <w:tcW w:w="638"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1</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人工智能基础</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32</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24</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8</w:t>
            </w:r>
          </w:p>
        </w:tc>
        <w:tc>
          <w:tcPr>
            <w:tcW w:w="780" w:type="dxa"/>
            <w:noWrap/>
          </w:tcPr>
          <w:p>
            <w:pPr>
              <w:adjustRightInd w:val="0"/>
              <w:snapToGrid w:val="0"/>
              <w:jc w:val="center"/>
              <w:rPr>
                <w:rFonts w:ascii="宋体" w:hAnsi="宋体" w:eastAsia="宋体"/>
                <w:color w:val="auto"/>
                <w:sz w:val="21"/>
                <w:szCs w:val="21"/>
              </w:rPr>
            </w:pPr>
          </w:p>
        </w:tc>
        <w:tc>
          <w:tcPr>
            <w:tcW w:w="765"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870" w:type="dxa"/>
            <w:noWrap/>
          </w:tcPr>
          <w:p>
            <w:pPr>
              <w:adjustRightInd w:val="0"/>
              <w:snapToGrid w:val="0"/>
              <w:jc w:val="center"/>
              <w:rPr>
                <w:rFonts w:ascii="宋体" w:hAnsi="宋体" w:eastAsia="宋体"/>
                <w:color w:val="auto"/>
                <w:sz w:val="21"/>
                <w:szCs w:val="21"/>
              </w:rPr>
            </w:pPr>
          </w:p>
        </w:tc>
        <w:tc>
          <w:tcPr>
            <w:tcW w:w="823" w:type="dxa"/>
            <w:noWrap/>
          </w:tcPr>
          <w:p>
            <w:pPr>
              <w:adjustRightInd w:val="0"/>
              <w:snapToGrid w:val="0"/>
              <w:jc w:val="center"/>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2</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中国近现代史纲要</w:t>
            </w:r>
          </w:p>
        </w:tc>
        <w:tc>
          <w:tcPr>
            <w:tcW w:w="776"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1</w:t>
            </w:r>
          </w:p>
        </w:tc>
        <w:tc>
          <w:tcPr>
            <w:tcW w:w="640"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16</w:t>
            </w:r>
          </w:p>
        </w:tc>
        <w:tc>
          <w:tcPr>
            <w:tcW w:w="744"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16</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0</w:t>
            </w:r>
          </w:p>
        </w:tc>
        <w:tc>
          <w:tcPr>
            <w:tcW w:w="780" w:type="dxa"/>
            <w:noWrap/>
          </w:tcPr>
          <w:p>
            <w:pPr>
              <w:adjustRightInd w:val="0"/>
              <w:snapToGrid w:val="0"/>
              <w:jc w:val="center"/>
              <w:rPr>
                <w:rFonts w:ascii="宋体" w:hAnsi="宋体" w:eastAsia="宋体"/>
                <w:color w:val="auto"/>
                <w:sz w:val="21"/>
                <w:szCs w:val="21"/>
              </w:rPr>
            </w:pPr>
          </w:p>
        </w:tc>
        <w:tc>
          <w:tcPr>
            <w:tcW w:w="765" w:type="dxa"/>
            <w:noWrap/>
          </w:tcPr>
          <w:p>
            <w:pPr>
              <w:adjustRightInd w:val="0"/>
              <w:snapToGrid w:val="0"/>
              <w:jc w:val="center"/>
              <w:rPr>
                <w:rFonts w:ascii="宋体" w:hAnsi="宋体" w:eastAsia="宋体"/>
                <w:color w:val="auto"/>
                <w:sz w:val="21"/>
                <w:szCs w:val="21"/>
              </w:rPr>
            </w:pPr>
          </w:p>
        </w:tc>
        <w:tc>
          <w:tcPr>
            <w:tcW w:w="870"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1</w:t>
            </w:r>
          </w:p>
        </w:tc>
        <w:tc>
          <w:tcPr>
            <w:tcW w:w="823" w:type="dxa"/>
            <w:noWrap/>
          </w:tcPr>
          <w:p>
            <w:pPr>
              <w:adjustRightInd w:val="0"/>
              <w:snapToGrid w:val="0"/>
              <w:jc w:val="center"/>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3</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*职业发展与就业指导</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32</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20</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12</w:t>
            </w:r>
          </w:p>
        </w:tc>
        <w:tc>
          <w:tcPr>
            <w:tcW w:w="4996" w:type="dxa"/>
            <w:gridSpan w:val="6"/>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2专题/学期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4</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工程数学</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32</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26</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6</w:t>
            </w:r>
          </w:p>
        </w:tc>
        <w:tc>
          <w:tcPr>
            <w:tcW w:w="780" w:type="dxa"/>
            <w:noWrap/>
          </w:tcPr>
          <w:p>
            <w:pPr>
              <w:adjustRightInd w:val="0"/>
              <w:snapToGrid w:val="0"/>
              <w:jc w:val="center"/>
              <w:rPr>
                <w:rFonts w:ascii="宋体" w:hAnsi="宋体" w:eastAsia="宋体"/>
                <w:color w:val="auto"/>
                <w:sz w:val="21"/>
                <w:szCs w:val="21"/>
              </w:rPr>
            </w:pPr>
          </w:p>
        </w:tc>
        <w:tc>
          <w:tcPr>
            <w:tcW w:w="765"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870" w:type="dxa"/>
            <w:noWrap/>
          </w:tcPr>
          <w:p>
            <w:pPr>
              <w:adjustRightInd w:val="0"/>
              <w:snapToGrid w:val="0"/>
              <w:jc w:val="center"/>
              <w:rPr>
                <w:rFonts w:ascii="宋体" w:hAnsi="宋体" w:eastAsia="宋体"/>
                <w:color w:val="auto"/>
                <w:sz w:val="21"/>
                <w:szCs w:val="21"/>
              </w:rPr>
            </w:pPr>
          </w:p>
        </w:tc>
        <w:tc>
          <w:tcPr>
            <w:tcW w:w="823" w:type="dxa"/>
            <w:noWrap/>
          </w:tcPr>
          <w:p>
            <w:pPr>
              <w:adjustRightInd w:val="0"/>
              <w:snapToGrid w:val="0"/>
              <w:jc w:val="center"/>
              <w:rPr>
                <w:rFonts w:ascii="宋体" w:hAnsi="宋体" w:eastAsia="宋体"/>
                <w:color w:val="auto"/>
                <w:sz w:val="21"/>
                <w:szCs w:val="21"/>
              </w:rPr>
            </w:pP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5</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*定向体育</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16</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12</w:t>
            </w:r>
          </w:p>
        </w:tc>
        <w:tc>
          <w:tcPr>
            <w:tcW w:w="780" w:type="dxa"/>
            <w:noWrap/>
          </w:tcPr>
          <w:p>
            <w:pPr>
              <w:adjustRightInd w:val="0"/>
              <w:snapToGrid w:val="0"/>
              <w:jc w:val="center"/>
              <w:rPr>
                <w:rFonts w:ascii="宋体" w:hAnsi="宋体" w:eastAsia="宋体"/>
                <w:color w:val="auto"/>
                <w:sz w:val="21"/>
                <w:szCs w:val="21"/>
              </w:rPr>
            </w:pPr>
          </w:p>
        </w:tc>
        <w:tc>
          <w:tcPr>
            <w:tcW w:w="765" w:type="dxa"/>
            <w:noWrap/>
          </w:tcPr>
          <w:p>
            <w:pPr>
              <w:adjustRightInd w:val="0"/>
              <w:snapToGrid w:val="0"/>
              <w:jc w:val="center"/>
              <w:rPr>
                <w:rFonts w:ascii="宋体" w:hAnsi="宋体" w:eastAsia="宋体"/>
                <w:color w:val="auto"/>
                <w:sz w:val="21"/>
                <w:szCs w:val="21"/>
              </w:rPr>
            </w:pPr>
          </w:p>
        </w:tc>
        <w:tc>
          <w:tcPr>
            <w:tcW w:w="870" w:type="dxa"/>
            <w:noWrap/>
          </w:tcPr>
          <w:p>
            <w:pPr>
              <w:adjustRightInd w:val="0"/>
              <w:snapToGrid w:val="0"/>
              <w:jc w:val="center"/>
              <w:rPr>
                <w:rFonts w:ascii="宋体" w:hAnsi="宋体" w:eastAsia="宋体"/>
                <w:color w:val="auto"/>
                <w:sz w:val="21"/>
                <w:szCs w:val="21"/>
              </w:rPr>
            </w:pPr>
          </w:p>
        </w:tc>
        <w:tc>
          <w:tcPr>
            <w:tcW w:w="823"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活动</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6</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专业英语</w:t>
            </w:r>
          </w:p>
        </w:tc>
        <w:tc>
          <w:tcPr>
            <w:tcW w:w="776"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64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32</w:t>
            </w:r>
          </w:p>
        </w:tc>
        <w:tc>
          <w:tcPr>
            <w:tcW w:w="744"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24</w:t>
            </w:r>
          </w:p>
        </w:tc>
        <w:tc>
          <w:tcPr>
            <w:tcW w:w="810"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8</w:t>
            </w:r>
          </w:p>
        </w:tc>
        <w:tc>
          <w:tcPr>
            <w:tcW w:w="780" w:type="dxa"/>
            <w:noWrap/>
          </w:tcPr>
          <w:p>
            <w:pPr>
              <w:adjustRightInd w:val="0"/>
              <w:snapToGrid w:val="0"/>
              <w:jc w:val="center"/>
              <w:rPr>
                <w:rFonts w:ascii="宋体" w:hAnsi="宋体" w:eastAsia="宋体"/>
                <w:color w:val="auto"/>
                <w:sz w:val="21"/>
                <w:szCs w:val="21"/>
              </w:rPr>
            </w:pPr>
          </w:p>
        </w:tc>
        <w:tc>
          <w:tcPr>
            <w:tcW w:w="765" w:type="dxa"/>
            <w:noWrap/>
          </w:tcPr>
          <w:p>
            <w:pPr>
              <w:adjustRightInd w:val="0"/>
              <w:snapToGrid w:val="0"/>
              <w:jc w:val="center"/>
              <w:rPr>
                <w:rFonts w:ascii="宋体" w:hAnsi="宋体" w:eastAsia="宋体"/>
                <w:color w:val="auto"/>
                <w:sz w:val="21"/>
                <w:szCs w:val="21"/>
              </w:rPr>
            </w:pPr>
          </w:p>
        </w:tc>
        <w:tc>
          <w:tcPr>
            <w:tcW w:w="1693" w:type="dxa"/>
            <w:gridSpan w:val="2"/>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系部自定</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c>
          <w:tcPr>
            <w:tcW w:w="879"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4181" w:type="dxa"/>
            <w:gridSpan w:val="2"/>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小计2（选修达</w:t>
            </w:r>
            <w:r>
              <w:rPr>
                <w:rFonts w:ascii="宋体" w:hAnsi="宋体" w:eastAsia="宋体"/>
                <w:b/>
                <w:bCs/>
                <w:color w:val="auto"/>
                <w:sz w:val="21"/>
                <w:szCs w:val="21"/>
              </w:rPr>
              <w:t>4</w:t>
            </w:r>
            <w:r>
              <w:rPr>
                <w:rFonts w:hint="eastAsia" w:ascii="宋体" w:hAnsi="宋体" w:eastAsia="宋体"/>
                <w:b/>
                <w:bCs/>
                <w:color w:val="auto"/>
                <w:sz w:val="21"/>
                <w:szCs w:val="21"/>
              </w:rPr>
              <w:t>学分）</w:t>
            </w:r>
          </w:p>
        </w:tc>
        <w:tc>
          <w:tcPr>
            <w:tcW w:w="776" w:type="dxa"/>
            <w:noWrap/>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4</w:t>
            </w:r>
          </w:p>
        </w:tc>
        <w:tc>
          <w:tcPr>
            <w:tcW w:w="640" w:type="dxa"/>
            <w:noWrap/>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64</w:t>
            </w:r>
          </w:p>
        </w:tc>
        <w:tc>
          <w:tcPr>
            <w:tcW w:w="744"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40</w:t>
            </w:r>
          </w:p>
        </w:tc>
        <w:tc>
          <w:tcPr>
            <w:tcW w:w="810"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24</w:t>
            </w:r>
          </w:p>
        </w:tc>
        <w:tc>
          <w:tcPr>
            <w:tcW w:w="780"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0</w:t>
            </w:r>
          </w:p>
        </w:tc>
        <w:tc>
          <w:tcPr>
            <w:tcW w:w="765"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1</w:t>
            </w:r>
          </w:p>
        </w:tc>
        <w:tc>
          <w:tcPr>
            <w:tcW w:w="870"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0</w:t>
            </w:r>
          </w:p>
        </w:tc>
        <w:tc>
          <w:tcPr>
            <w:tcW w:w="823"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0</w:t>
            </w:r>
          </w:p>
        </w:tc>
        <w:tc>
          <w:tcPr>
            <w:tcW w:w="879"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0</w:t>
            </w:r>
          </w:p>
        </w:tc>
        <w:tc>
          <w:tcPr>
            <w:tcW w:w="879"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restart"/>
            <w:noWrap/>
            <w:textDirection w:val="tbRlV"/>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选修课</w:t>
            </w:r>
          </w:p>
        </w:tc>
        <w:tc>
          <w:tcPr>
            <w:tcW w:w="638" w:type="dxa"/>
            <w:noWrap/>
            <w:vAlign w:val="center"/>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1</w:t>
            </w:r>
          </w:p>
        </w:tc>
        <w:tc>
          <w:tcPr>
            <w:tcW w:w="3543" w:type="dxa"/>
            <w:noWrap/>
            <w:vAlign w:val="center"/>
          </w:tcPr>
          <w:p>
            <w:pPr>
              <w:adjustRightInd w:val="0"/>
              <w:snapToGrid w:val="0"/>
              <w:rPr>
                <w:rFonts w:ascii="宋体" w:hAnsi="宋体" w:eastAsia="宋体"/>
                <w:color w:val="auto"/>
                <w:sz w:val="21"/>
                <w:szCs w:val="21"/>
              </w:rPr>
            </w:pPr>
            <w:r>
              <w:rPr>
                <w:rFonts w:hint="eastAsia" w:ascii="宋体" w:hAnsi="宋体" w:eastAsia="宋体"/>
                <w:color w:val="auto"/>
                <w:sz w:val="21"/>
                <w:szCs w:val="21"/>
              </w:rPr>
              <w:t>人文素养</w:t>
            </w:r>
          </w:p>
        </w:tc>
        <w:tc>
          <w:tcPr>
            <w:tcW w:w="7966" w:type="dxa"/>
            <w:gridSpan w:val="10"/>
            <w:noWrap/>
            <w:vAlign w:val="center"/>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培养学生社会责任、管理知识、金融与人口资源等方面知识和能力，选修2学分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3543" w:type="dxa"/>
            <w:noWrap/>
            <w:vAlign w:val="center"/>
          </w:tcPr>
          <w:p>
            <w:pPr>
              <w:adjustRightInd w:val="0"/>
              <w:snapToGrid w:val="0"/>
              <w:rPr>
                <w:rFonts w:ascii="宋体" w:hAnsi="宋体" w:eastAsia="宋体"/>
                <w:color w:val="auto"/>
                <w:sz w:val="21"/>
                <w:szCs w:val="21"/>
              </w:rPr>
            </w:pPr>
            <w:r>
              <w:rPr>
                <w:rFonts w:hint="eastAsia" w:ascii="宋体" w:hAnsi="宋体" w:eastAsia="宋体"/>
                <w:color w:val="auto"/>
                <w:sz w:val="21"/>
                <w:szCs w:val="21"/>
              </w:rPr>
              <w:t>科学素养</w:t>
            </w:r>
          </w:p>
        </w:tc>
        <w:tc>
          <w:tcPr>
            <w:tcW w:w="7966" w:type="dxa"/>
            <w:gridSpan w:val="10"/>
            <w:noWrap/>
            <w:vAlign w:val="center"/>
          </w:tcPr>
          <w:p>
            <w:pPr>
              <w:adjustRightInd w:val="0"/>
              <w:snapToGrid w:val="0"/>
              <w:jc w:val="center"/>
              <w:rPr>
                <w:rFonts w:ascii="宋体" w:hAnsi="宋体" w:eastAsia="宋体"/>
                <w:color w:val="auto"/>
                <w:spacing w:val="-6"/>
                <w:sz w:val="21"/>
                <w:szCs w:val="21"/>
              </w:rPr>
            </w:pPr>
            <w:r>
              <w:rPr>
                <w:rFonts w:hint="eastAsia" w:ascii="宋体" w:hAnsi="宋体" w:eastAsia="宋体"/>
                <w:color w:val="auto"/>
                <w:spacing w:val="-6"/>
                <w:sz w:val="21"/>
                <w:szCs w:val="21"/>
              </w:rPr>
              <w:t>培养学生节能减排、绿色环保、国家安全与海洋科学等方面知识和能力，选修2学分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4181" w:type="dxa"/>
            <w:gridSpan w:val="2"/>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小计3（选修达</w:t>
            </w:r>
            <w:r>
              <w:rPr>
                <w:rFonts w:ascii="宋体" w:hAnsi="宋体" w:eastAsia="宋体"/>
                <w:b/>
                <w:bCs/>
                <w:color w:val="auto"/>
                <w:sz w:val="21"/>
                <w:szCs w:val="21"/>
              </w:rPr>
              <w:t>4</w:t>
            </w:r>
            <w:r>
              <w:rPr>
                <w:rFonts w:hint="eastAsia" w:ascii="宋体" w:hAnsi="宋体" w:eastAsia="宋体"/>
                <w:b/>
                <w:bCs/>
                <w:color w:val="auto"/>
                <w:sz w:val="21"/>
                <w:szCs w:val="21"/>
              </w:rPr>
              <w:t>学分）</w:t>
            </w:r>
          </w:p>
        </w:tc>
        <w:tc>
          <w:tcPr>
            <w:tcW w:w="776" w:type="dxa"/>
            <w:noWrap/>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4</w:t>
            </w:r>
          </w:p>
        </w:tc>
        <w:tc>
          <w:tcPr>
            <w:tcW w:w="640"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64</w:t>
            </w:r>
          </w:p>
        </w:tc>
        <w:tc>
          <w:tcPr>
            <w:tcW w:w="744"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64</w:t>
            </w:r>
          </w:p>
        </w:tc>
        <w:tc>
          <w:tcPr>
            <w:tcW w:w="810"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0</w:t>
            </w:r>
          </w:p>
        </w:tc>
        <w:tc>
          <w:tcPr>
            <w:tcW w:w="780"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0</w:t>
            </w:r>
          </w:p>
        </w:tc>
        <w:tc>
          <w:tcPr>
            <w:tcW w:w="765"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0</w:t>
            </w:r>
          </w:p>
        </w:tc>
        <w:tc>
          <w:tcPr>
            <w:tcW w:w="870"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0</w:t>
            </w:r>
          </w:p>
        </w:tc>
        <w:tc>
          <w:tcPr>
            <w:tcW w:w="823"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0</w:t>
            </w:r>
          </w:p>
        </w:tc>
        <w:tc>
          <w:tcPr>
            <w:tcW w:w="879"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0</w:t>
            </w:r>
          </w:p>
        </w:tc>
        <w:tc>
          <w:tcPr>
            <w:tcW w:w="879" w:type="dxa"/>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4711" w:type="dxa"/>
            <w:gridSpan w:val="3"/>
            <w:noWrap/>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合计1</w:t>
            </w:r>
          </w:p>
        </w:tc>
        <w:tc>
          <w:tcPr>
            <w:tcW w:w="776"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49</w:t>
            </w:r>
          </w:p>
        </w:tc>
        <w:tc>
          <w:tcPr>
            <w:tcW w:w="64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796</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484</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312</w:t>
            </w:r>
          </w:p>
        </w:tc>
        <w:tc>
          <w:tcPr>
            <w:tcW w:w="78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15</w:t>
            </w:r>
          </w:p>
        </w:tc>
        <w:tc>
          <w:tcPr>
            <w:tcW w:w="765"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15</w:t>
            </w:r>
          </w:p>
        </w:tc>
        <w:tc>
          <w:tcPr>
            <w:tcW w:w="87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2</w:t>
            </w:r>
          </w:p>
        </w:tc>
        <w:tc>
          <w:tcPr>
            <w:tcW w:w="823"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4</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restart"/>
            <w:noWrap/>
            <w:textDirection w:val="tbRlV"/>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专业（技能）课</w:t>
            </w:r>
          </w:p>
        </w:tc>
        <w:tc>
          <w:tcPr>
            <w:tcW w:w="530" w:type="dxa"/>
            <w:vMerge w:val="restart"/>
            <w:noWrap/>
            <w:textDirection w:val="tbRlV"/>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专业基础课程</w:t>
            </w: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建筑工程制图</w:t>
            </w:r>
          </w:p>
        </w:tc>
        <w:tc>
          <w:tcPr>
            <w:tcW w:w="776"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6</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102</w:t>
            </w:r>
          </w:p>
        </w:tc>
        <w:tc>
          <w:tcPr>
            <w:tcW w:w="744"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52</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50</w:t>
            </w:r>
          </w:p>
        </w:tc>
        <w:tc>
          <w:tcPr>
            <w:tcW w:w="78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w:t>
            </w:r>
          </w:p>
        </w:tc>
        <w:tc>
          <w:tcPr>
            <w:tcW w:w="765"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w:t>
            </w:r>
          </w:p>
        </w:tc>
        <w:tc>
          <w:tcPr>
            <w:tcW w:w="870" w:type="dxa"/>
            <w:noWrap/>
            <w:vAlign w:val="center"/>
          </w:tcPr>
          <w:p>
            <w:pPr>
              <w:widowControl/>
              <w:adjustRightInd w:val="0"/>
              <w:snapToGrid w:val="0"/>
              <w:jc w:val="center"/>
              <w:rPr>
                <w:rFonts w:ascii="宋体" w:hAnsi="宋体" w:eastAsia="宋体"/>
                <w:color w:val="auto"/>
                <w:sz w:val="21"/>
                <w:szCs w:val="21"/>
              </w:rPr>
            </w:pPr>
          </w:p>
        </w:tc>
        <w:tc>
          <w:tcPr>
            <w:tcW w:w="823"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BIM建模</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ascii="宋体" w:hAnsi="宋体" w:eastAsia="宋体" w:cs="宋体"/>
                <w:color w:val="auto"/>
                <w:kern w:val="0"/>
                <w:sz w:val="21"/>
                <w:szCs w:val="21"/>
                <w:lang w:bidi="ar"/>
              </w:rPr>
              <w:t>4</w:t>
            </w:r>
          </w:p>
        </w:tc>
        <w:tc>
          <w:tcPr>
            <w:tcW w:w="640" w:type="dxa"/>
            <w:noWrap/>
            <w:vAlign w:val="center"/>
          </w:tcPr>
          <w:p>
            <w:pPr>
              <w:widowControl/>
              <w:adjustRightInd w:val="0"/>
              <w:snapToGrid w:val="0"/>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64</w:t>
            </w:r>
          </w:p>
        </w:tc>
        <w:tc>
          <w:tcPr>
            <w:tcW w:w="744" w:type="dxa"/>
            <w:noWrap/>
            <w:vAlign w:val="center"/>
          </w:tcPr>
          <w:p>
            <w:pPr>
              <w:widowControl/>
              <w:adjustRightInd w:val="0"/>
              <w:snapToGrid w:val="0"/>
              <w:jc w:val="center"/>
              <w:textAlignment w:val="center"/>
              <w:rPr>
                <w:rFonts w:hint="eastAsia" w:ascii="宋体" w:hAnsi="宋体" w:eastAsia="宋体"/>
                <w:color w:val="auto"/>
                <w:sz w:val="21"/>
                <w:szCs w:val="21"/>
                <w:lang w:eastAsia="zh-CN"/>
              </w:rPr>
            </w:pPr>
            <w:r>
              <w:rPr>
                <w:rFonts w:hint="eastAsia" w:ascii="宋体" w:hAnsi="宋体" w:eastAsia="宋体" w:cs="宋体"/>
                <w:color w:val="auto"/>
                <w:kern w:val="0"/>
                <w:sz w:val="21"/>
                <w:szCs w:val="21"/>
                <w:lang w:val="en-US" w:eastAsia="zh-CN" w:bidi="ar"/>
              </w:rPr>
              <w:t>6</w:t>
            </w:r>
          </w:p>
        </w:tc>
        <w:tc>
          <w:tcPr>
            <w:tcW w:w="810" w:type="dxa"/>
            <w:noWrap/>
            <w:vAlign w:val="center"/>
          </w:tcPr>
          <w:p>
            <w:pPr>
              <w:widowControl/>
              <w:adjustRightInd w:val="0"/>
              <w:snapToGrid w:val="0"/>
              <w:jc w:val="center"/>
              <w:textAlignment w:val="center"/>
              <w:rPr>
                <w:rFonts w:hint="default" w:ascii="宋体" w:hAnsi="宋体" w:eastAsia="宋体"/>
                <w:color w:val="auto"/>
                <w:sz w:val="21"/>
                <w:szCs w:val="21"/>
                <w:lang w:val="en-US" w:eastAsia="zh-CN"/>
              </w:rPr>
            </w:pPr>
            <w:r>
              <w:rPr>
                <w:rFonts w:hint="eastAsia" w:ascii="宋体" w:hAnsi="宋体" w:eastAsia="宋体" w:cs="宋体"/>
                <w:color w:val="auto"/>
                <w:kern w:val="0"/>
                <w:sz w:val="21"/>
                <w:szCs w:val="21"/>
                <w:lang w:val="en-US" w:eastAsia="zh-CN" w:bidi="ar"/>
              </w:rPr>
              <w:t>58</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noWrap/>
            <w:vAlign w:val="center"/>
          </w:tcPr>
          <w:p>
            <w:pPr>
              <w:widowControl/>
              <w:adjustRightInd w:val="0"/>
              <w:snapToGrid w:val="0"/>
              <w:jc w:val="center"/>
              <w:rPr>
                <w:rFonts w:ascii="宋体" w:hAnsi="宋体" w:eastAsia="宋体"/>
                <w:color w:val="auto"/>
                <w:sz w:val="21"/>
                <w:szCs w:val="21"/>
              </w:rPr>
            </w:pPr>
          </w:p>
        </w:tc>
        <w:tc>
          <w:tcPr>
            <w:tcW w:w="870" w:type="dxa"/>
            <w:noWrap/>
            <w:vAlign w:val="center"/>
          </w:tcPr>
          <w:p>
            <w:pPr>
              <w:widowControl/>
              <w:adjustRightInd w:val="0"/>
              <w:snapToGrid w:val="0"/>
              <w:jc w:val="center"/>
              <w:rPr>
                <w:rFonts w:ascii="宋体" w:hAnsi="宋体" w:eastAsia="宋体"/>
                <w:color w:val="auto"/>
                <w:sz w:val="21"/>
                <w:szCs w:val="21"/>
              </w:rPr>
            </w:pPr>
          </w:p>
        </w:tc>
        <w:tc>
          <w:tcPr>
            <w:tcW w:w="823"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w:t>
            </w:r>
          </w:p>
        </w:tc>
        <w:tc>
          <w:tcPr>
            <w:tcW w:w="879"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3</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建筑材料与检测</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75</w:t>
            </w:r>
          </w:p>
        </w:tc>
        <w:tc>
          <w:tcPr>
            <w:tcW w:w="744"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59</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16</w:t>
            </w:r>
          </w:p>
        </w:tc>
        <w:tc>
          <w:tcPr>
            <w:tcW w:w="78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6</w:t>
            </w:r>
          </w:p>
        </w:tc>
        <w:tc>
          <w:tcPr>
            <w:tcW w:w="765" w:type="dxa"/>
            <w:noWrap/>
            <w:vAlign w:val="center"/>
          </w:tcPr>
          <w:p>
            <w:pPr>
              <w:widowControl/>
              <w:adjustRightInd w:val="0"/>
              <w:snapToGrid w:val="0"/>
              <w:jc w:val="center"/>
              <w:rPr>
                <w:rFonts w:ascii="宋体" w:hAnsi="宋体" w:eastAsia="宋体"/>
                <w:color w:val="auto"/>
                <w:sz w:val="21"/>
                <w:szCs w:val="21"/>
              </w:rPr>
            </w:pPr>
          </w:p>
        </w:tc>
        <w:tc>
          <w:tcPr>
            <w:tcW w:w="870" w:type="dxa"/>
            <w:noWrap/>
            <w:vAlign w:val="center"/>
          </w:tcPr>
          <w:p>
            <w:pPr>
              <w:widowControl/>
              <w:adjustRightInd w:val="0"/>
              <w:snapToGrid w:val="0"/>
              <w:jc w:val="center"/>
              <w:rPr>
                <w:rFonts w:ascii="宋体" w:hAnsi="宋体" w:eastAsia="宋体"/>
                <w:color w:val="auto"/>
                <w:sz w:val="21"/>
                <w:szCs w:val="21"/>
              </w:rPr>
            </w:pPr>
          </w:p>
        </w:tc>
        <w:tc>
          <w:tcPr>
            <w:tcW w:w="823"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4</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建筑力学</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3</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52</w:t>
            </w:r>
          </w:p>
        </w:tc>
        <w:tc>
          <w:tcPr>
            <w:tcW w:w="744"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44</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8</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w:t>
            </w:r>
          </w:p>
        </w:tc>
        <w:tc>
          <w:tcPr>
            <w:tcW w:w="870" w:type="dxa"/>
            <w:noWrap/>
            <w:vAlign w:val="center"/>
          </w:tcPr>
          <w:p>
            <w:pPr>
              <w:widowControl/>
              <w:adjustRightInd w:val="0"/>
              <w:snapToGrid w:val="0"/>
              <w:jc w:val="center"/>
              <w:rPr>
                <w:rFonts w:ascii="宋体" w:hAnsi="宋体" w:eastAsia="宋体"/>
                <w:color w:val="auto"/>
                <w:sz w:val="21"/>
                <w:szCs w:val="21"/>
              </w:rPr>
            </w:pPr>
          </w:p>
        </w:tc>
        <w:tc>
          <w:tcPr>
            <w:tcW w:w="823"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5</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建设工程法规</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3</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54</w:t>
            </w:r>
          </w:p>
        </w:tc>
        <w:tc>
          <w:tcPr>
            <w:tcW w:w="744"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44</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10</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noWrap/>
            <w:vAlign w:val="center"/>
          </w:tcPr>
          <w:p>
            <w:pPr>
              <w:widowControl/>
              <w:adjustRightInd w:val="0"/>
              <w:snapToGrid w:val="0"/>
              <w:jc w:val="center"/>
              <w:rPr>
                <w:rFonts w:ascii="宋体" w:hAnsi="宋体" w:eastAsia="宋体"/>
                <w:color w:val="auto"/>
                <w:sz w:val="21"/>
                <w:szCs w:val="21"/>
              </w:rPr>
            </w:pPr>
          </w:p>
        </w:tc>
        <w:tc>
          <w:tcPr>
            <w:tcW w:w="870" w:type="dxa"/>
            <w:noWrap/>
            <w:vAlign w:val="center"/>
          </w:tcPr>
          <w:p>
            <w:pPr>
              <w:widowControl/>
              <w:adjustRightInd w:val="0"/>
              <w:snapToGrid w:val="0"/>
              <w:jc w:val="center"/>
              <w:rPr>
                <w:rFonts w:ascii="宋体" w:hAnsi="宋体" w:eastAsia="宋体"/>
                <w:color w:val="auto"/>
                <w:sz w:val="21"/>
                <w:szCs w:val="21"/>
              </w:rPr>
            </w:pPr>
          </w:p>
        </w:tc>
        <w:tc>
          <w:tcPr>
            <w:tcW w:w="823"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w:t>
            </w: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6</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建设工程经济</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3</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54</w:t>
            </w:r>
          </w:p>
        </w:tc>
        <w:tc>
          <w:tcPr>
            <w:tcW w:w="744"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44</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10</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noWrap/>
            <w:vAlign w:val="center"/>
          </w:tcPr>
          <w:p>
            <w:pPr>
              <w:widowControl/>
              <w:adjustRightInd w:val="0"/>
              <w:snapToGrid w:val="0"/>
              <w:jc w:val="center"/>
              <w:rPr>
                <w:rFonts w:ascii="宋体" w:hAnsi="宋体" w:eastAsia="宋体"/>
                <w:color w:val="auto"/>
                <w:sz w:val="21"/>
                <w:szCs w:val="21"/>
              </w:rPr>
            </w:pPr>
          </w:p>
        </w:tc>
        <w:tc>
          <w:tcPr>
            <w:tcW w:w="870" w:type="dxa"/>
            <w:noWrap/>
            <w:vAlign w:val="center"/>
          </w:tcPr>
          <w:p>
            <w:pPr>
              <w:widowControl/>
              <w:adjustRightInd w:val="0"/>
              <w:snapToGrid w:val="0"/>
              <w:jc w:val="center"/>
              <w:rPr>
                <w:rFonts w:ascii="宋体" w:hAnsi="宋体" w:eastAsia="宋体"/>
                <w:color w:val="auto"/>
                <w:sz w:val="21"/>
                <w:szCs w:val="21"/>
              </w:rPr>
            </w:pPr>
          </w:p>
        </w:tc>
        <w:tc>
          <w:tcPr>
            <w:tcW w:w="823"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w:t>
            </w: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4181" w:type="dxa"/>
            <w:gridSpan w:val="2"/>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小计4</w:t>
            </w:r>
          </w:p>
        </w:tc>
        <w:tc>
          <w:tcPr>
            <w:tcW w:w="776" w:type="dxa"/>
            <w:noWrap/>
            <w:vAlign w:val="center"/>
          </w:tcPr>
          <w:p>
            <w:pPr>
              <w:widowControl/>
              <w:adjustRightInd w:val="0"/>
              <w:snapToGrid w:val="0"/>
              <w:jc w:val="center"/>
              <w:textAlignment w:val="center"/>
              <w:rPr>
                <w:rFonts w:ascii="宋体" w:hAnsi="宋体" w:eastAsia="宋体"/>
                <w:b/>
                <w:bCs/>
                <w:color w:val="auto"/>
                <w:sz w:val="21"/>
                <w:szCs w:val="21"/>
              </w:rPr>
            </w:pPr>
            <w:r>
              <w:rPr>
                <w:rFonts w:ascii="宋体" w:hAnsi="宋体" w:eastAsia="宋体" w:cs="宋体"/>
                <w:b/>
                <w:bCs/>
                <w:color w:val="auto"/>
                <w:kern w:val="0"/>
                <w:sz w:val="21"/>
                <w:szCs w:val="21"/>
                <w:lang w:bidi="ar"/>
              </w:rPr>
              <w:t>24</w:t>
            </w:r>
          </w:p>
        </w:tc>
        <w:tc>
          <w:tcPr>
            <w:tcW w:w="64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395</w:t>
            </w:r>
          </w:p>
        </w:tc>
        <w:tc>
          <w:tcPr>
            <w:tcW w:w="744" w:type="dxa"/>
            <w:noWrap/>
            <w:vAlign w:val="center"/>
          </w:tcPr>
          <w:p>
            <w:pPr>
              <w:widowControl/>
              <w:adjustRightInd w:val="0"/>
              <w:snapToGrid w:val="0"/>
              <w:jc w:val="center"/>
              <w:textAlignment w:val="center"/>
              <w:rPr>
                <w:rFonts w:hint="default" w:ascii="宋体" w:hAnsi="宋体" w:eastAsia="宋体"/>
                <w:b/>
                <w:bCs/>
                <w:color w:val="auto"/>
                <w:sz w:val="21"/>
                <w:szCs w:val="21"/>
                <w:lang w:val="en-US" w:eastAsia="zh-CN"/>
              </w:rPr>
            </w:pPr>
            <w:r>
              <w:rPr>
                <w:rFonts w:hint="eastAsia" w:ascii="宋体" w:hAnsi="宋体" w:eastAsia="宋体" w:cs="宋体"/>
                <w:b/>
                <w:bCs/>
                <w:color w:val="auto"/>
                <w:kern w:val="0"/>
                <w:sz w:val="21"/>
                <w:szCs w:val="21"/>
                <w:lang w:val="en-US" w:eastAsia="zh-CN" w:bidi="ar"/>
              </w:rPr>
              <w:t>249</w:t>
            </w:r>
          </w:p>
        </w:tc>
        <w:tc>
          <w:tcPr>
            <w:tcW w:w="810" w:type="dxa"/>
            <w:noWrap/>
            <w:vAlign w:val="center"/>
          </w:tcPr>
          <w:p>
            <w:pPr>
              <w:widowControl/>
              <w:adjustRightInd w:val="0"/>
              <w:snapToGrid w:val="0"/>
              <w:jc w:val="center"/>
              <w:textAlignment w:val="center"/>
              <w:rPr>
                <w:rFonts w:hint="default" w:ascii="宋体" w:hAnsi="宋体" w:eastAsia="宋体"/>
                <w:b/>
                <w:bCs/>
                <w:color w:val="auto"/>
                <w:sz w:val="21"/>
                <w:szCs w:val="21"/>
                <w:lang w:val="en-US" w:eastAsia="zh-CN"/>
              </w:rPr>
            </w:pPr>
            <w:r>
              <w:rPr>
                <w:rFonts w:hint="eastAsia" w:ascii="宋体" w:hAnsi="宋体" w:eastAsia="宋体" w:cs="宋体"/>
                <w:b/>
                <w:bCs/>
                <w:color w:val="auto"/>
                <w:kern w:val="0"/>
                <w:sz w:val="21"/>
                <w:szCs w:val="21"/>
                <w:lang w:val="en-US" w:eastAsia="zh-CN" w:bidi="ar"/>
              </w:rPr>
              <w:t>152</w:t>
            </w:r>
          </w:p>
        </w:tc>
        <w:tc>
          <w:tcPr>
            <w:tcW w:w="78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10</w:t>
            </w:r>
          </w:p>
        </w:tc>
        <w:tc>
          <w:tcPr>
            <w:tcW w:w="765"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8</w:t>
            </w:r>
          </w:p>
        </w:tc>
        <w:tc>
          <w:tcPr>
            <w:tcW w:w="87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823"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4</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8</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restart"/>
            <w:noWrap/>
            <w:textDirection w:val="tbRlV"/>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专业核心课程</w:t>
            </w:r>
          </w:p>
        </w:tc>
        <w:tc>
          <w:tcPr>
            <w:tcW w:w="638"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7</w:t>
            </w:r>
          </w:p>
        </w:tc>
        <w:tc>
          <w:tcPr>
            <w:tcW w:w="3543" w:type="dxa"/>
            <w:noWrap/>
            <w:vAlign w:val="center"/>
          </w:tcPr>
          <w:p>
            <w:pPr>
              <w:widowControl/>
              <w:adjustRightInd w:val="0"/>
              <w:snapToGrid w:val="0"/>
              <w:jc w:val="left"/>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建筑工程测量</w:t>
            </w:r>
          </w:p>
        </w:tc>
        <w:tc>
          <w:tcPr>
            <w:tcW w:w="776"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5</w:t>
            </w:r>
          </w:p>
        </w:tc>
        <w:tc>
          <w:tcPr>
            <w:tcW w:w="64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84</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64</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20</w:t>
            </w:r>
          </w:p>
        </w:tc>
        <w:tc>
          <w:tcPr>
            <w:tcW w:w="780" w:type="dxa"/>
            <w:noWrap/>
            <w:vAlign w:val="center"/>
          </w:tcPr>
          <w:p>
            <w:pPr>
              <w:widowControl/>
              <w:adjustRightInd w:val="0"/>
              <w:snapToGrid w:val="0"/>
              <w:jc w:val="center"/>
              <w:rPr>
                <w:rFonts w:ascii="宋体" w:hAnsi="宋体" w:eastAsia="宋体"/>
                <w:b/>
                <w:bCs/>
                <w:color w:val="auto"/>
                <w:sz w:val="21"/>
                <w:szCs w:val="21"/>
              </w:rPr>
            </w:pPr>
          </w:p>
        </w:tc>
        <w:tc>
          <w:tcPr>
            <w:tcW w:w="765" w:type="dxa"/>
            <w:noWrap/>
            <w:vAlign w:val="center"/>
          </w:tcPr>
          <w:p>
            <w:pPr>
              <w:widowControl/>
              <w:adjustRightInd w:val="0"/>
              <w:snapToGrid w:val="0"/>
              <w:jc w:val="center"/>
              <w:rPr>
                <w:rFonts w:ascii="宋体" w:hAnsi="宋体" w:eastAsia="宋体"/>
                <w:b/>
                <w:bCs/>
                <w:color w:val="auto"/>
                <w:sz w:val="21"/>
                <w:szCs w:val="21"/>
              </w:rPr>
            </w:pPr>
          </w:p>
        </w:tc>
        <w:tc>
          <w:tcPr>
            <w:tcW w:w="87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6</w:t>
            </w:r>
          </w:p>
        </w:tc>
        <w:tc>
          <w:tcPr>
            <w:tcW w:w="823"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8</w:t>
            </w:r>
          </w:p>
        </w:tc>
        <w:tc>
          <w:tcPr>
            <w:tcW w:w="3543" w:type="dxa"/>
            <w:noWrap/>
            <w:vAlign w:val="center"/>
          </w:tcPr>
          <w:p>
            <w:pPr>
              <w:widowControl/>
              <w:adjustRightInd w:val="0"/>
              <w:snapToGrid w:val="0"/>
              <w:jc w:val="left"/>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建筑构造与识图</w:t>
            </w:r>
          </w:p>
        </w:tc>
        <w:tc>
          <w:tcPr>
            <w:tcW w:w="776"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3</w:t>
            </w:r>
          </w:p>
        </w:tc>
        <w:tc>
          <w:tcPr>
            <w:tcW w:w="64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52</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40</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12</w:t>
            </w:r>
          </w:p>
        </w:tc>
        <w:tc>
          <w:tcPr>
            <w:tcW w:w="780" w:type="dxa"/>
            <w:noWrap/>
            <w:vAlign w:val="center"/>
          </w:tcPr>
          <w:p>
            <w:pPr>
              <w:widowControl/>
              <w:adjustRightInd w:val="0"/>
              <w:snapToGrid w:val="0"/>
              <w:jc w:val="center"/>
              <w:rPr>
                <w:rFonts w:ascii="宋体" w:hAnsi="宋体" w:eastAsia="宋体"/>
                <w:b/>
                <w:bCs/>
                <w:color w:val="auto"/>
                <w:sz w:val="21"/>
                <w:szCs w:val="21"/>
              </w:rPr>
            </w:pPr>
          </w:p>
        </w:tc>
        <w:tc>
          <w:tcPr>
            <w:tcW w:w="765"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4</w:t>
            </w:r>
          </w:p>
        </w:tc>
        <w:tc>
          <w:tcPr>
            <w:tcW w:w="870" w:type="dxa"/>
            <w:noWrap/>
            <w:vAlign w:val="center"/>
          </w:tcPr>
          <w:p>
            <w:pPr>
              <w:widowControl/>
              <w:adjustRightInd w:val="0"/>
              <w:snapToGrid w:val="0"/>
              <w:jc w:val="center"/>
              <w:rPr>
                <w:rFonts w:ascii="宋体" w:hAnsi="宋体" w:eastAsia="宋体"/>
                <w:b/>
                <w:bCs/>
                <w:color w:val="auto"/>
                <w:sz w:val="21"/>
                <w:szCs w:val="21"/>
              </w:rPr>
            </w:pPr>
          </w:p>
        </w:tc>
        <w:tc>
          <w:tcPr>
            <w:tcW w:w="823"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9</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建筑结构与识图</w:t>
            </w:r>
          </w:p>
        </w:tc>
        <w:tc>
          <w:tcPr>
            <w:tcW w:w="776"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5</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84</w:t>
            </w:r>
          </w:p>
        </w:tc>
        <w:tc>
          <w:tcPr>
            <w:tcW w:w="744"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70</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14</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noWrap/>
            <w:vAlign w:val="center"/>
          </w:tcPr>
          <w:p>
            <w:pPr>
              <w:widowControl/>
              <w:adjustRightInd w:val="0"/>
              <w:snapToGrid w:val="0"/>
              <w:jc w:val="center"/>
              <w:rPr>
                <w:rFonts w:ascii="宋体" w:hAnsi="宋体" w:eastAsia="宋体"/>
                <w:color w:val="auto"/>
                <w:sz w:val="21"/>
                <w:szCs w:val="21"/>
              </w:rPr>
            </w:pPr>
          </w:p>
        </w:tc>
        <w:tc>
          <w:tcPr>
            <w:tcW w:w="87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6</w:t>
            </w:r>
          </w:p>
        </w:tc>
        <w:tc>
          <w:tcPr>
            <w:tcW w:w="823"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10</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地基与基础</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56</w:t>
            </w:r>
          </w:p>
        </w:tc>
        <w:tc>
          <w:tcPr>
            <w:tcW w:w="744"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40</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16</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noWrap/>
            <w:vAlign w:val="center"/>
          </w:tcPr>
          <w:p>
            <w:pPr>
              <w:widowControl/>
              <w:adjustRightInd w:val="0"/>
              <w:snapToGrid w:val="0"/>
              <w:jc w:val="center"/>
              <w:rPr>
                <w:rFonts w:ascii="宋体" w:hAnsi="宋体" w:eastAsia="宋体"/>
                <w:color w:val="auto"/>
                <w:sz w:val="21"/>
                <w:szCs w:val="21"/>
              </w:rPr>
            </w:pPr>
          </w:p>
        </w:tc>
        <w:tc>
          <w:tcPr>
            <w:tcW w:w="87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w:t>
            </w:r>
          </w:p>
        </w:tc>
        <w:tc>
          <w:tcPr>
            <w:tcW w:w="823"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11</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建筑施工技术</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84</w:t>
            </w:r>
          </w:p>
        </w:tc>
        <w:tc>
          <w:tcPr>
            <w:tcW w:w="744"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68</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16</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noWrap/>
            <w:vAlign w:val="center"/>
          </w:tcPr>
          <w:p>
            <w:pPr>
              <w:widowControl/>
              <w:adjustRightInd w:val="0"/>
              <w:snapToGrid w:val="0"/>
              <w:jc w:val="center"/>
              <w:rPr>
                <w:rFonts w:ascii="宋体" w:hAnsi="宋体" w:eastAsia="宋体"/>
                <w:color w:val="auto"/>
                <w:sz w:val="21"/>
                <w:szCs w:val="21"/>
              </w:rPr>
            </w:pPr>
          </w:p>
        </w:tc>
        <w:tc>
          <w:tcPr>
            <w:tcW w:w="87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6</w:t>
            </w:r>
          </w:p>
        </w:tc>
        <w:tc>
          <w:tcPr>
            <w:tcW w:w="823"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ascii="宋体" w:hAnsi="宋体" w:eastAsia="宋体"/>
                <w:color w:val="auto"/>
                <w:sz w:val="21"/>
                <w:szCs w:val="21"/>
              </w:rPr>
              <w:t>12</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施工组织与管理</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58</w:t>
            </w:r>
          </w:p>
        </w:tc>
        <w:tc>
          <w:tcPr>
            <w:tcW w:w="744"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48</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10</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noWrap/>
            <w:vAlign w:val="center"/>
          </w:tcPr>
          <w:p>
            <w:pPr>
              <w:widowControl/>
              <w:adjustRightInd w:val="0"/>
              <w:snapToGrid w:val="0"/>
              <w:jc w:val="center"/>
              <w:rPr>
                <w:rFonts w:ascii="宋体" w:hAnsi="宋体" w:eastAsia="宋体"/>
                <w:color w:val="auto"/>
                <w:sz w:val="21"/>
                <w:szCs w:val="21"/>
              </w:rPr>
            </w:pPr>
          </w:p>
        </w:tc>
        <w:tc>
          <w:tcPr>
            <w:tcW w:w="870" w:type="dxa"/>
            <w:noWrap/>
            <w:vAlign w:val="center"/>
          </w:tcPr>
          <w:p>
            <w:pPr>
              <w:widowControl/>
              <w:adjustRightInd w:val="0"/>
              <w:snapToGrid w:val="0"/>
              <w:jc w:val="center"/>
              <w:rPr>
                <w:rFonts w:ascii="宋体" w:hAnsi="宋体" w:eastAsia="宋体"/>
                <w:color w:val="auto"/>
                <w:sz w:val="21"/>
                <w:szCs w:val="21"/>
              </w:rPr>
            </w:pPr>
          </w:p>
        </w:tc>
        <w:tc>
          <w:tcPr>
            <w:tcW w:w="823"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w:t>
            </w:r>
          </w:p>
        </w:tc>
        <w:tc>
          <w:tcPr>
            <w:tcW w:w="879"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13</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建筑工程计量与计价</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58</w:t>
            </w:r>
          </w:p>
        </w:tc>
        <w:tc>
          <w:tcPr>
            <w:tcW w:w="744"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38</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20</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noWrap/>
            <w:vAlign w:val="center"/>
          </w:tcPr>
          <w:p>
            <w:pPr>
              <w:widowControl/>
              <w:adjustRightInd w:val="0"/>
              <w:snapToGrid w:val="0"/>
              <w:jc w:val="center"/>
              <w:rPr>
                <w:rFonts w:ascii="宋体" w:hAnsi="宋体" w:eastAsia="宋体"/>
                <w:color w:val="auto"/>
                <w:sz w:val="21"/>
                <w:szCs w:val="21"/>
              </w:rPr>
            </w:pPr>
          </w:p>
        </w:tc>
        <w:tc>
          <w:tcPr>
            <w:tcW w:w="870" w:type="dxa"/>
            <w:noWrap/>
            <w:vAlign w:val="center"/>
          </w:tcPr>
          <w:p>
            <w:pPr>
              <w:widowControl/>
              <w:adjustRightInd w:val="0"/>
              <w:snapToGrid w:val="0"/>
              <w:jc w:val="center"/>
              <w:rPr>
                <w:rFonts w:ascii="宋体" w:hAnsi="宋体" w:eastAsia="宋体"/>
                <w:color w:val="auto"/>
                <w:sz w:val="21"/>
                <w:szCs w:val="21"/>
              </w:rPr>
            </w:pPr>
          </w:p>
        </w:tc>
        <w:tc>
          <w:tcPr>
            <w:tcW w:w="823"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w:t>
            </w:r>
          </w:p>
        </w:tc>
        <w:tc>
          <w:tcPr>
            <w:tcW w:w="879"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14</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建筑工程质量与安全管理</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3</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54</w:t>
            </w:r>
          </w:p>
        </w:tc>
        <w:tc>
          <w:tcPr>
            <w:tcW w:w="744"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54</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0</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noWrap/>
            <w:vAlign w:val="center"/>
          </w:tcPr>
          <w:p>
            <w:pPr>
              <w:widowControl/>
              <w:adjustRightInd w:val="0"/>
              <w:snapToGrid w:val="0"/>
              <w:jc w:val="center"/>
              <w:rPr>
                <w:rFonts w:ascii="宋体" w:hAnsi="宋体" w:eastAsia="宋体"/>
                <w:color w:val="auto"/>
                <w:sz w:val="21"/>
                <w:szCs w:val="21"/>
              </w:rPr>
            </w:pPr>
          </w:p>
        </w:tc>
        <w:tc>
          <w:tcPr>
            <w:tcW w:w="870" w:type="dxa"/>
            <w:noWrap/>
            <w:vAlign w:val="center"/>
          </w:tcPr>
          <w:p>
            <w:pPr>
              <w:widowControl/>
              <w:adjustRightInd w:val="0"/>
              <w:snapToGrid w:val="0"/>
              <w:jc w:val="center"/>
              <w:rPr>
                <w:rFonts w:ascii="宋体" w:hAnsi="宋体" w:eastAsia="宋体"/>
                <w:color w:val="auto"/>
                <w:sz w:val="21"/>
                <w:szCs w:val="21"/>
              </w:rPr>
            </w:pPr>
          </w:p>
        </w:tc>
        <w:tc>
          <w:tcPr>
            <w:tcW w:w="823"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w:t>
            </w: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4181" w:type="dxa"/>
            <w:gridSpan w:val="2"/>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小计5</w:t>
            </w:r>
          </w:p>
        </w:tc>
        <w:tc>
          <w:tcPr>
            <w:tcW w:w="776"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34</w:t>
            </w:r>
          </w:p>
        </w:tc>
        <w:tc>
          <w:tcPr>
            <w:tcW w:w="64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530</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422</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108</w:t>
            </w:r>
          </w:p>
        </w:tc>
        <w:tc>
          <w:tcPr>
            <w:tcW w:w="78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765"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4</w:t>
            </w:r>
          </w:p>
        </w:tc>
        <w:tc>
          <w:tcPr>
            <w:tcW w:w="87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22</w:t>
            </w:r>
          </w:p>
        </w:tc>
        <w:tc>
          <w:tcPr>
            <w:tcW w:w="823"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8</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4</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restart"/>
            <w:noWrap/>
            <w:textDirection w:val="tbRlV"/>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专业拓展课程</w:t>
            </w:r>
          </w:p>
        </w:tc>
        <w:tc>
          <w:tcPr>
            <w:tcW w:w="638" w:type="dxa"/>
            <w:noWrap/>
            <w:vAlign w:val="center"/>
          </w:tcPr>
          <w:p>
            <w:pPr>
              <w:widowControl/>
              <w:adjustRightInd w:val="0"/>
              <w:snapToGrid w:val="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15</w:t>
            </w:r>
          </w:p>
        </w:tc>
        <w:tc>
          <w:tcPr>
            <w:tcW w:w="3543" w:type="dxa"/>
            <w:noWrap/>
            <w:vAlign w:val="center"/>
          </w:tcPr>
          <w:p>
            <w:pPr>
              <w:widowControl/>
              <w:adjustRightInd w:val="0"/>
              <w:snapToGrid w:val="0"/>
              <w:jc w:val="left"/>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建筑设备安装</w:t>
            </w:r>
          </w:p>
        </w:tc>
        <w:tc>
          <w:tcPr>
            <w:tcW w:w="776"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4</w:t>
            </w:r>
          </w:p>
        </w:tc>
        <w:tc>
          <w:tcPr>
            <w:tcW w:w="640"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58</w:t>
            </w:r>
          </w:p>
        </w:tc>
        <w:tc>
          <w:tcPr>
            <w:tcW w:w="744"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50</w:t>
            </w:r>
          </w:p>
        </w:tc>
        <w:tc>
          <w:tcPr>
            <w:tcW w:w="810"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8</w:t>
            </w:r>
          </w:p>
        </w:tc>
        <w:tc>
          <w:tcPr>
            <w:tcW w:w="780" w:type="dxa"/>
            <w:noWrap/>
            <w:vAlign w:val="center"/>
          </w:tcPr>
          <w:p>
            <w:pPr>
              <w:widowControl/>
              <w:adjustRightInd w:val="0"/>
              <w:snapToGrid w:val="0"/>
              <w:jc w:val="center"/>
              <w:rPr>
                <w:rFonts w:ascii="宋体" w:hAnsi="宋体" w:eastAsia="宋体" w:cs="宋体"/>
                <w:b/>
                <w:bCs/>
                <w:color w:val="auto"/>
                <w:sz w:val="21"/>
                <w:szCs w:val="21"/>
              </w:rPr>
            </w:pPr>
          </w:p>
        </w:tc>
        <w:tc>
          <w:tcPr>
            <w:tcW w:w="765" w:type="dxa"/>
            <w:noWrap/>
            <w:vAlign w:val="center"/>
          </w:tcPr>
          <w:p>
            <w:pPr>
              <w:widowControl/>
              <w:adjustRightInd w:val="0"/>
              <w:snapToGrid w:val="0"/>
              <w:jc w:val="center"/>
              <w:rPr>
                <w:rFonts w:ascii="宋体" w:hAnsi="宋体" w:eastAsia="宋体" w:cs="宋体"/>
                <w:b/>
                <w:bCs/>
                <w:color w:val="auto"/>
                <w:sz w:val="21"/>
                <w:szCs w:val="21"/>
              </w:rPr>
            </w:pPr>
          </w:p>
        </w:tc>
        <w:tc>
          <w:tcPr>
            <w:tcW w:w="870" w:type="dxa"/>
            <w:noWrap/>
            <w:vAlign w:val="center"/>
          </w:tcPr>
          <w:p>
            <w:pPr>
              <w:widowControl/>
              <w:adjustRightInd w:val="0"/>
              <w:snapToGrid w:val="0"/>
              <w:jc w:val="center"/>
              <w:rPr>
                <w:rFonts w:ascii="宋体" w:hAnsi="宋体" w:eastAsia="宋体" w:cs="宋体"/>
                <w:b/>
                <w:bCs/>
                <w:color w:val="auto"/>
                <w:sz w:val="21"/>
                <w:szCs w:val="21"/>
              </w:rPr>
            </w:pPr>
          </w:p>
        </w:tc>
        <w:tc>
          <w:tcPr>
            <w:tcW w:w="823"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4</w:t>
            </w:r>
          </w:p>
        </w:tc>
        <w:tc>
          <w:tcPr>
            <w:tcW w:w="879" w:type="dxa"/>
            <w:noWrap/>
            <w:vAlign w:val="center"/>
          </w:tcPr>
          <w:p>
            <w:pPr>
              <w:widowControl/>
              <w:adjustRightInd w:val="0"/>
              <w:snapToGrid w:val="0"/>
              <w:jc w:val="center"/>
              <w:rPr>
                <w:rFonts w:ascii="宋体" w:hAnsi="宋体" w:eastAsia="宋体" w:cs="宋体"/>
                <w:b/>
                <w:bCs/>
                <w:color w:val="auto"/>
                <w:sz w:val="21"/>
                <w:szCs w:val="21"/>
              </w:rPr>
            </w:pPr>
          </w:p>
        </w:tc>
        <w:tc>
          <w:tcPr>
            <w:tcW w:w="879" w:type="dxa"/>
            <w:noWrap/>
            <w:vAlign w:val="center"/>
          </w:tcPr>
          <w:p>
            <w:pPr>
              <w:widowControl/>
              <w:adjustRightInd w:val="0"/>
              <w:snapToGrid w:val="0"/>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noWrap/>
            <w:textDirection w:val="tbRlV"/>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16</w:t>
            </w:r>
          </w:p>
        </w:tc>
        <w:tc>
          <w:tcPr>
            <w:tcW w:w="3543" w:type="dxa"/>
            <w:noWrap/>
            <w:vAlign w:val="center"/>
          </w:tcPr>
          <w:p>
            <w:pPr>
              <w:widowControl/>
              <w:adjustRightInd w:val="0"/>
              <w:snapToGrid w:val="0"/>
              <w:jc w:val="left"/>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钢结构施工技术</w:t>
            </w:r>
          </w:p>
        </w:tc>
        <w:tc>
          <w:tcPr>
            <w:tcW w:w="776"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4</w:t>
            </w:r>
          </w:p>
        </w:tc>
        <w:tc>
          <w:tcPr>
            <w:tcW w:w="640"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58</w:t>
            </w:r>
          </w:p>
        </w:tc>
        <w:tc>
          <w:tcPr>
            <w:tcW w:w="744"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38</w:t>
            </w:r>
          </w:p>
        </w:tc>
        <w:tc>
          <w:tcPr>
            <w:tcW w:w="810"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20</w:t>
            </w:r>
          </w:p>
        </w:tc>
        <w:tc>
          <w:tcPr>
            <w:tcW w:w="780" w:type="dxa"/>
            <w:noWrap/>
            <w:vAlign w:val="center"/>
          </w:tcPr>
          <w:p>
            <w:pPr>
              <w:widowControl/>
              <w:adjustRightInd w:val="0"/>
              <w:snapToGrid w:val="0"/>
              <w:jc w:val="center"/>
              <w:rPr>
                <w:rFonts w:ascii="宋体" w:hAnsi="宋体" w:eastAsia="宋体" w:cs="宋体"/>
                <w:b/>
                <w:bCs/>
                <w:color w:val="auto"/>
                <w:sz w:val="21"/>
                <w:szCs w:val="21"/>
              </w:rPr>
            </w:pPr>
          </w:p>
        </w:tc>
        <w:tc>
          <w:tcPr>
            <w:tcW w:w="765" w:type="dxa"/>
            <w:noWrap/>
            <w:vAlign w:val="center"/>
          </w:tcPr>
          <w:p>
            <w:pPr>
              <w:widowControl/>
              <w:adjustRightInd w:val="0"/>
              <w:snapToGrid w:val="0"/>
              <w:jc w:val="center"/>
              <w:rPr>
                <w:rFonts w:ascii="宋体" w:hAnsi="宋体" w:eastAsia="宋体" w:cs="宋体"/>
                <w:b/>
                <w:bCs/>
                <w:color w:val="auto"/>
                <w:sz w:val="21"/>
                <w:szCs w:val="21"/>
              </w:rPr>
            </w:pPr>
          </w:p>
        </w:tc>
        <w:tc>
          <w:tcPr>
            <w:tcW w:w="870" w:type="dxa"/>
            <w:noWrap/>
            <w:vAlign w:val="center"/>
          </w:tcPr>
          <w:p>
            <w:pPr>
              <w:widowControl/>
              <w:adjustRightInd w:val="0"/>
              <w:snapToGrid w:val="0"/>
              <w:jc w:val="center"/>
              <w:rPr>
                <w:rFonts w:ascii="宋体" w:hAnsi="宋体" w:eastAsia="宋体" w:cs="宋体"/>
                <w:b/>
                <w:bCs/>
                <w:color w:val="auto"/>
                <w:sz w:val="21"/>
                <w:szCs w:val="21"/>
              </w:rPr>
            </w:pPr>
          </w:p>
        </w:tc>
        <w:tc>
          <w:tcPr>
            <w:tcW w:w="823"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4</w:t>
            </w:r>
          </w:p>
        </w:tc>
        <w:tc>
          <w:tcPr>
            <w:tcW w:w="879" w:type="dxa"/>
            <w:noWrap/>
            <w:vAlign w:val="center"/>
          </w:tcPr>
          <w:p>
            <w:pPr>
              <w:widowControl/>
              <w:adjustRightInd w:val="0"/>
              <w:snapToGrid w:val="0"/>
              <w:jc w:val="center"/>
              <w:rPr>
                <w:rFonts w:ascii="宋体" w:hAnsi="宋体" w:eastAsia="宋体" w:cs="宋体"/>
                <w:b/>
                <w:bCs/>
                <w:color w:val="auto"/>
                <w:sz w:val="21"/>
                <w:szCs w:val="21"/>
              </w:rPr>
            </w:pPr>
          </w:p>
        </w:tc>
        <w:tc>
          <w:tcPr>
            <w:tcW w:w="879" w:type="dxa"/>
            <w:noWrap/>
            <w:vAlign w:val="center"/>
          </w:tcPr>
          <w:p>
            <w:pPr>
              <w:widowControl/>
              <w:adjustRightInd w:val="0"/>
              <w:snapToGrid w:val="0"/>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noWrap/>
            <w:textDirection w:val="tbRlV"/>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17</w:t>
            </w:r>
          </w:p>
        </w:tc>
        <w:tc>
          <w:tcPr>
            <w:tcW w:w="3543" w:type="dxa"/>
            <w:noWrap/>
            <w:vAlign w:val="center"/>
          </w:tcPr>
          <w:p>
            <w:pPr>
              <w:widowControl/>
              <w:adjustRightInd w:val="0"/>
              <w:snapToGrid w:val="0"/>
              <w:jc w:val="left"/>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建设工程监理概论</w:t>
            </w:r>
          </w:p>
        </w:tc>
        <w:tc>
          <w:tcPr>
            <w:tcW w:w="776"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3</w:t>
            </w:r>
          </w:p>
        </w:tc>
        <w:tc>
          <w:tcPr>
            <w:tcW w:w="640"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54</w:t>
            </w:r>
          </w:p>
        </w:tc>
        <w:tc>
          <w:tcPr>
            <w:tcW w:w="744"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54</w:t>
            </w:r>
          </w:p>
        </w:tc>
        <w:tc>
          <w:tcPr>
            <w:tcW w:w="810"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0</w:t>
            </w:r>
          </w:p>
        </w:tc>
        <w:tc>
          <w:tcPr>
            <w:tcW w:w="780" w:type="dxa"/>
            <w:noWrap/>
            <w:vAlign w:val="center"/>
          </w:tcPr>
          <w:p>
            <w:pPr>
              <w:widowControl/>
              <w:adjustRightInd w:val="0"/>
              <w:snapToGrid w:val="0"/>
              <w:jc w:val="center"/>
              <w:rPr>
                <w:rFonts w:ascii="宋体" w:hAnsi="宋体" w:eastAsia="宋体" w:cs="宋体"/>
                <w:b/>
                <w:bCs/>
                <w:color w:val="auto"/>
                <w:sz w:val="21"/>
                <w:szCs w:val="21"/>
              </w:rPr>
            </w:pPr>
          </w:p>
        </w:tc>
        <w:tc>
          <w:tcPr>
            <w:tcW w:w="765" w:type="dxa"/>
            <w:noWrap/>
            <w:vAlign w:val="center"/>
          </w:tcPr>
          <w:p>
            <w:pPr>
              <w:widowControl/>
              <w:adjustRightInd w:val="0"/>
              <w:snapToGrid w:val="0"/>
              <w:jc w:val="center"/>
              <w:rPr>
                <w:rFonts w:ascii="宋体" w:hAnsi="宋体" w:eastAsia="宋体" w:cs="宋体"/>
                <w:b/>
                <w:bCs/>
                <w:color w:val="auto"/>
                <w:sz w:val="21"/>
                <w:szCs w:val="21"/>
              </w:rPr>
            </w:pPr>
          </w:p>
        </w:tc>
        <w:tc>
          <w:tcPr>
            <w:tcW w:w="870" w:type="dxa"/>
            <w:noWrap/>
            <w:vAlign w:val="center"/>
          </w:tcPr>
          <w:p>
            <w:pPr>
              <w:widowControl/>
              <w:adjustRightInd w:val="0"/>
              <w:snapToGrid w:val="0"/>
              <w:jc w:val="center"/>
              <w:rPr>
                <w:rFonts w:ascii="宋体" w:hAnsi="宋体" w:eastAsia="宋体" w:cs="宋体"/>
                <w:b/>
                <w:bCs/>
                <w:color w:val="auto"/>
                <w:sz w:val="21"/>
                <w:szCs w:val="21"/>
              </w:rPr>
            </w:pPr>
          </w:p>
        </w:tc>
        <w:tc>
          <w:tcPr>
            <w:tcW w:w="823" w:type="dxa"/>
            <w:noWrap/>
            <w:vAlign w:val="center"/>
          </w:tcPr>
          <w:p>
            <w:pPr>
              <w:widowControl/>
              <w:adjustRightInd w:val="0"/>
              <w:snapToGrid w:val="0"/>
              <w:jc w:val="center"/>
              <w:rPr>
                <w:rFonts w:ascii="宋体" w:hAnsi="宋体" w:eastAsia="宋体" w:cs="宋体"/>
                <w:b/>
                <w:bCs/>
                <w:color w:val="auto"/>
                <w:sz w:val="21"/>
                <w:szCs w:val="21"/>
              </w:rPr>
            </w:pPr>
          </w:p>
        </w:tc>
        <w:tc>
          <w:tcPr>
            <w:tcW w:w="879"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4</w:t>
            </w:r>
          </w:p>
        </w:tc>
        <w:tc>
          <w:tcPr>
            <w:tcW w:w="879" w:type="dxa"/>
            <w:noWrap/>
            <w:vAlign w:val="center"/>
          </w:tcPr>
          <w:p>
            <w:pPr>
              <w:widowControl/>
              <w:adjustRightInd w:val="0"/>
              <w:snapToGrid w:val="0"/>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noWrap/>
            <w:textDirection w:val="tbRlV"/>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18</w:t>
            </w:r>
          </w:p>
        </w:tc>
        <w:tc>
          <w:tcPr>
            <w:tcW w:w="3543" w:type="dxa"/>
            <w:noWrap/>
            <w:vAlign w:val="center"/>
          </w:tcPr>
          <w:p>
            <w:pPr>
              <w:widowControl/>
              <w:adjustRightInd w:val="0"/>
              <w:snapToGrid w:val="0"/>
              <w:jc w:val="left"/>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装配式建筑概论</w:t>
            </w:r>
          </w:p>
        </w:tc>
        <w:tc>
          <w:tcPr>
            <w:tcW w:w="776"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3</w:t>
            </w:r>
          </w:p>
        </w:tc>
        <w:tc>
          <w:tcPr>
            <w:tcW w:w="640"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54</w:t>
            </w:r>
          </w:p>
        </w:tc>
        <w:tc>
          <w:tcPr>
            <w:tcW w:w="744"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54</w:t>
            </w:r>
          </w:p>
        </w:tc>
        <w:tc>
          <w:tcPr>
            <w:tcW w:w="810"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0</w:t>
            </w:r>
          </w:p>
        </w:tc>
        <w:tc>
          <w:tcPr>
            <w:tcW w:w="780" w:type="dxa"/>
            <w:noWrap/>
            <w:vAlign w:val="center"/>
          </w:tcPr>
          <w:p>
            <w:pPr>
              <w:widowControl/>
              <w:adjustRightInd w:val="0"/>
              <w:snapToGrid w:val="0"/>
              <w:jc w:val="center"/>
              <w:rPr>
                <w:rFonts w:ascii="宋体" w:hAnsi="宋体" w:eastAsia="宋体" w:cs="宋体"/>
                <w:b/>
                <w:bCs/>
                <w:color w:val="auto"/>
                <w:sz w:val="21"/>
                <w:szCs w:val="21"/>
              </w:rPr>
            </w:pPr>
          </w:p>
        </w:tc>
        <w:tc>
          <w:tcPr>
            <w:tcW w:w="765" w:type="dxa"/>
            <w:noWrap/>
            <w:vAlign w:val="center"/>
          </w:tcPr>
          <w:p>
            <w:pPr>
              <w:widowControl/>
              <w:adjustRightInd w:val="0"/>
              <w:snapToGrid w:val="0"/>
              <w:jc w:val="center"/>
              <w:rPr>
                <w:rFonts w:ascii="宋体" w:hAnsi="宋体" w:eastAsia="宋体" w:cs="宋体"/>
                <w:b/>
                <w:bCs/>
                <w:color w:val="auto"/>
                <w:sz w:val="21"/>
                <w:szCs w:val="21"/>
              </w:rPr>
            </w:pPr>
          </w:p>
        </w:tc>
        <w:tc>
          <w:tcPr>
            <w:tcW w:w="870" w:type="dxa"/>
            <w:noWrap/>
            <w:vAlign w:val="center"/>
          </w:tcPr>
          <w:p>
            <w:pPr>
              <w:widowControl/>
              <w:adjustRightInd w:val="0"/>
              <w:snapToGrid w:val="0"/>
              <w:jc w:val="center"/>
              <w:rPr>
                <w:rFonts w:ascii="宋体" w:hAnsi="宋体" w:eastAsia="宋体" w:cs="宋体"/>
                <w:b/>
                <w:bCs/>
                <w:color w:val="auto"/>
                <w:sz w:val="21"/>
                <w:szCs w:val="21"/>
              </w:rPr>
            </w:pPr>
          </w:p>
        </w:tc>
        <w:tc>
          <w:tcPr>
            <w:tcW w:w="823" w:type="dxa"/>
            <w:noWrap/>
            <w:vAlign w:val="center"/>
          </w:tcPr>
          <w:p>
            <w:pPr>
              <w:widowControl/>
              <w:adjustRightInd w:val="0"/>
              <w:snapToGrid w:val="0"/>
              <w:jc w:val="center"/>
              <w:rPr>
                <w:rFonts w:ascii="宋体" w:hAnsi="宋体" w:eastAsia="宋体" w:cs="宋体"/>
                <w:b/>
                <w:bCs/>
                <w:color w:val="auto"/>
                <w:sz w:val="21"/>
                <w:szCs w:val="21"/>
              </w:rPr>
            </w:pPr>
          </w:p>
        </w:tc>
        <w:tc>
          <w:tcPr>
            <w:tcW w:w="879"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4</w:t>
            </w:r>
          </w:p>
        </w:tc>
        <w:tc>
          <w:tcPr>
            <w:tcW w:w="879" w:type="dxa"/>
            <w:noWrap/>
            <w:vAlign w:val="center"/>
          </w:tcPr>
          <w:p>
            <w:pPr>
              <w:widowControl/>
              <w:adjustRightInd w:val="0"/>
              <w:snapToGrid w:val="0"/>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19</w:t>
            </w:r>
          </w:p>
        </w:tc>
        <w:tc>
          <w:tcPr>
            <w:tcW w:w="3543" w:type="dxa"/>
            <w:noWrap/>
            <w:vAlign w:val="center"/>
          </w:tcPr>
          <w:p>
            <w:pPr>
              <w:widowControl/>
              <w:adjustRightInd w:val="0"/>
              <w:snapToGrid w:val="0"/>
              <w:jc w:val="left"/>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招投标与合同管理</w:t>
            </w:r>
          </w:p>
        </w:tc>
        <w:tc>
          <w:tcPr>
            <w:tcW w:w="776"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4</w:t>
            </w:r>
          </w:p>
        </w:tc>
        <w:tc>
          <w:tcPr>
            <w:tcW w:w="640"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58</w:t>
            </w:r>
          </w:p>
        </w:tc>
        <w:tc>
          <w:tcPr>
            <w:tcW w:w="744"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50</w:t>
            </w:r>
          </w:p>
        </w:tc>
        <w:tc>
          <w:tcPr>
            <w:tcW w:w="810"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8</w:t>
            </w:r>
          </w:p>
        </w:tc>
        <w:tc>
          <w:tcPr>
            <w:tcW w:w="780" w:type="dxa"/>
            <w:noWrap/>
            <w:vAlign w:val="center"/>
          </w:tcPr>
          <w:p>
            <w:pPr>
              <w:widowControl/>
              <w:adjustRightInd w:val="0"/>
              <w:snapToGrid w:val="0"/>
              <w:jc w:val="center"/>
              <w:rPr>
                <w:rFonts w:ascii="宋体" w:hAnsi="宋体" w:eastAsia="宋体" w:cs="宋体"/>
                <w:b/>
                <w:bCs/>
                <w:color w:val="auto"/>
                <w:sz w:val="21"/>
                <w:szCs w:val="21"/>
              </w:rPr>
            </w:pPr>
          </w:p>
        </w:tc>
        <w:tc>
          <w:tcPr>
            <w:tcW w:w="765" w:type="dxa"/>
            <w:noWrap/>
            <w:vAlign w:val="center"/>
          </w:tcPr>
          <w:p>
            <w:pPr>
              <w:widowControl/>
              <w:adjustRightInd w:val="0"/>
              <w:snapToGrid w:val="0"/>
              <w:jc w:val="center"/>
              <w:rPr>
                <w:rFonts w:ascii="宋体" w:hAnsi="宋体" w:eastAsia="宋体" w:cs="宋体"/>
                <w:b/>
                <w:bCs/>
                <w:color w:val="auto"/>
                <w:sz w:val="21"/>
                <w:szCs w:val="21"/>
              </w:rPr>
            </w:pPr>
          </w:p>
        </w:tc>
        <w:tc>
          <w:tcPr>
            <w:tcW w:w="870" w:type="dxa"/>
            <w:noWrap/>
            <w:vAlign w:val="center"/>
          </w:tcPr>
          <w:p>
            <w:pPr>
              <w:widowControl/>
              <w:adjustRightInd w:val="0"/>
              <w:snapToGrid w:val="0"/>
              <w:jc w:val="center"/>
              <w:rPr>
                <w:rFonts w:ascii="宋体" w:hAnsi="宋体" w:eastAsia="宋体" w:cs="宋体"/>
                <w:b/>
                <w:bCs/>
                <w:color w:val="auto"/>
                <w:sz w:val="21"/>
                <w:szCs w:val="21"/>
              </w:rPr>
            </w:pPr>
          </w:p>
        </w:tc>
        <w:tc>
          <w:tcPr>
            <w:tcW w:w="823"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4</w:t>
            </w:r>
          </w:p>
        </w:tc>
        <w:tc>
          <w:tcPr>
            <w:tcW w:w="879" w:type="dxa"/>
            <w:noWrap/>
            <w:vAlign w:val="center"/>
          </w:tcPr>
          <w:p>
            <w:pPr>
              <w:widowControl/>
              <w:adjustRightInd w:val="0"/>
              <w:snapToGrid w:val="0"/>
              <w:jc w:val="center"/>
              <w:rPr>
                <w:rFonts w:ascii="宋体" w:hAnsi="宋体" w:eastAsia="宋体" w:cs="宋体"/>
                <w:b/>
                <w:bCs/>
                <w:color w:val="auto"/>
                <w:sz w:val="21"/>
                <w:szCs w:val="21"/>
              </w:rPr>
            </w:pPr>
          </w:p>
        </w:tc>
        <w:tc>
          <w:tcPr>
            <w:tcW w:w="879" w:type="dxa"/>
            <w:noWrap/>
            <w:vAlign w:val="center"/>
          </w:tcPr>
          <w:p>
            <w:pPr>
              <w:widowControl/>
              <w:adjustRightInd w:val="0"/>
              <w:snapToGrid w:val="0"/>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20</w:t>
            </w:r>
          </w:p>
        </w:tc>
        <w:tc>
          <w:tcPr>
            <w:tcW w:w="3543" w:type="dxa"/>
            <w:noWrap/>
            <w:vAlign w:val="center"/>
          </w:tcPr>
          <w:p>
            <w:pPr>
              <w:widowControl/>
              <w:adjustRightInd w:val="0"/>
              <w:snapToGrid w:val="0"/>
              <w:jc w:val="left"/>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建筑工程资料管理</w:t>
            </w:r>
          </w:p>
        </w:tc>
        <w:tc>
          <w:tcPr>
            <w:tcW w:w="776"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3</w:t>
            </w:r>
          </w:p>
        </w:tc>
        <w:tc>
          <w:tcPr>
            <w:tcW w:w="640"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54</w:t>
            </w:r>
          </w:p>
        </w:tc>
        <w:tc>
          <w:tcPr>
            <w:tcW w:w="744"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46</w:t>
            </w:r>
          </w:p>
        </w:tc>
        <w:tc>
          <w:tcPr>
            <w:tcW w:w="810"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8</w:t>
            </w:r>
          </w:p>
        </w:tc>
        <w:tc>
          <w:tcPr>
            <w:tcW w:w="780" w:type="dxa"/>
            <w:noWrap/>
            <w:vAlign w:val="center"/>
          </w:tcPr>
          <w:p>
            <w:pPr>
              <w:widowControl/>
              <w:adjustRightInd w:val="0"/>
              <w:snapToGrid w:val="0"/>
              <w:jc w:val="center"/>
              <w:rPr>
                <w:rFonts w:ascii="宋体" w:hAnsi="宋体" w:eastAsia="宋体" w:cs="宋体"/>
                <w:b/>
                <w:bCs/>
                <w:color w:val="auto"/>
                <w:sz w:val="21"/>
                <w:szCs w:val="21"/>
              </w:rPr>
            </w:pPr>
          </w:p>
        </w:tc>
        <w:tc>
          <w:tcPr>
            <w:tcW w:w="765" w:type="dxa"/>
            <w:noWrap/>
            <w:vAlign w:val="center"/>
          </w:tcPr>
          <w:p>
            <w:pPr>
              <w:widowControl/>
              <w:adjustRightInd w:val="0"/>
              <w:snapToGrid w:val="0"/>
              <w:jc w:val="center"/>
              <w:rPr>
                <w:rFonts w:ascii="宋体" w:hAnsi="宋体" w:eastAsia="宋体" w:cs="宋体"/>
                <w:b/>
                <w:bCs/>
                <w:color w:val="auto"/>
                <w:sz w:val="21"/>
                <w:szCs w:val="21"/>
              </w:rPr>
            </w:pPr>
          </w:p>
        </w:tc>
        <w:tc>
          <w:tcPr>
            <w:tcW w:w="870" w:type="dxa"/>
            <w:noWrap/>
            <w:vAlign w:val="center"/>
          </w:tcPr>
          <w:p>
            <w:pPr>
              <w:widowControl/>
              <w:adjustRightInd w:val="0"/>
              <w:snapToGrid w:val="0"/>
              <w:jc w:val="center"/>
              <w:rPr>
                <w:rFonts w:ascii="宋体" w:hAnsi="宋体" w:eastAsia="宋体" w:cs="宋体"/>
                <w:b/>
                <w:bCs/>
                <w:color w:val="auto"/>
                <w:sz w:val="21"/>
                <w:szCs w:val="21"/>
              </w:rPr>
            </w:pPr>
          </w:p>
        </w:tc>
        <w:tc>
          <w:tcPr>
            <w:tcW w:w="823" w:type="dxa"/>
            <w:noWrap/>
            <w:vAlign w:val="center"/>
          </w:tcPr>
          <w:p>
            <w:pPr>
              <w:widowControl/>
              <w:adjustRightInd w:val="0"/>
              <w:snapToGrid w:val="0"/>
              <w:jc w:val="center"/>
              <w:rPr>
                <w:rFonts w:ascii="宋体" w:hAnsi="宋体" w:eastAsia="宋体" w:cs="宋体"/>
                <w:b/>
                <w:bCs/>
                <w:color w:val="auto"/>
                <w:sz w:val="21"/>
                <w:szCs w:val="21"/>
              </w:rPr>
            </w:pPr>
          </w:p>
        </w:tc>
        <w:tc>
          <w:tcPr>
            <w:tcW w:w="879"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4</w:t>
            </w:r>
          </w:p>
        </w:tc>
        <w:tc>
          <w:tcPr>
            <w:tcW w:w="879" w:type="dxa"/>
            <w:noWrap/>
            <w:vAlign w:val="center"/>
          </w:tcPr>
          <w:p>
            <w:pPr>
              <w:widowControl/>
              <w:adjustRightInd w:val="0"/>
              <w:snapToGrid w:val="0"/>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21</w:t>
            </w:r>
          </w:p>
        </w:tc>
        <w:tc>
          <w:tcPr>
            <w:tcW w:w="3543" w:type="dxa"/>
            <w:noWrap/>
            <w:vAlign w:val="center"/>
          </w:tcPr>
          <w:p>
            <w:pPr>
              <w:widowControl/>
              <w:adjustRightInd w:val="0"/>
              <w:snapToGrid w:val="0"/>
              <w:jc w:val="left"/>
              <w:textAlignment w:val="center"/>
              <w:rPr>
                <w:rFonts w:hint="eastAsia" w:ascii="宋体" w:hAnsi="宋体" w:eastAsia="宋体" w:cs="宋体"/>
                <w:b/>
                <w:bCs/>
                <w:color w:val="auto"/>
                <w:sz w:val="21"/>
                <w:szCs w:val="21"/>
                <w:lang w:eastAsia="zh-CN"/>
              </w:rPr>
            </w:pPr>
            <w:r>
              <w:rPr>
                <w:rFonts w:hint="eastAsia" w:ascii="宋体" w:hAnsi="宋体" w:eastAsia="宋体" w:cs="宋体"/>
                <w:color w:val="auto"/>
                <w:kern w:val="0"/>
                <w:sz w:val="21"/>
                <w:szCs w:val="21"/>
                <w:lang w:eastAsia="zh-CN" w:bidi="ar"/>
              </w:rPr>
              <w:t>BIM技术应用</w:t>
            </w:r>
          </w:p>
        </w:tc>
        <w:tc>
          <w:tcPr>
            <w:tcW w:w="776"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3</w:t>
            </w:r>
          </w:p>
        </w:tc>
        <w:tc>
          <w:tcPr>
            <w:tcW w:w="640"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54</w:t>
            </w:r>
          </w:p>
        </w:tc>
        <w:tc>
          <w:tcPr>
            <w:tcW w:w="744"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54</w:t>
            </w:r>
          </w:p>
        </w:tc>
        <w:tc>
          <w:tcPr>
            <w:tcW w:w="810"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0</w:t>
            </w:r>
          </w:p>
        </w:tc>
        <w:tc>
          <w:tcPr>
            <w:tcW w:w="780" w:type="dxa"/>
            <w:noWrap/>
            <w:vAlign w:val="center"/>
          </w:tcPr>
          <w:p>
            <w:pPr>
              <w:widowControl/>
              <w:adjustRightInd w:val="0"/>
              <w:snapToGrid w:val="0"/>
              <w:jc w:val="center"/>
              <w:rPr>
                <w:rFonts w:ascii="宋体" w:hAnsi="宋体" w:eastAsia="宋体" w:cs="宋体"/>
                <w:b/>
                <w:bCs/>
                <w:color w:val="auto"/>
                <w:sz w:val="21"/>
                <w:szCs w:val="21"/>
              </w:rPr>
            </w:pPr>
          </w:p>
        </w:tc>
        <w:tc>
          <w:tcPr>
            <w:tcW w:w="765" w:type="dxa"/>
            <w:noWrap/>
            <w:vAlign w:val="center"/>
          </w:tcPr>
          <w:p>
            <w:pPr>
              <w:widowControl/>
              <w:adjustRightInd w:val="0"/>
              <w:snapToGrid w:val="0"/>
              <w:jc w:val="center"/>
              <w:rPr>
                <w:rFonts w:ascii="宋体" w:hAnsi="宋体" w:eastAsia="宋体" w:cs="宋体"/>
                <w:b/>
                <w:bCs/>
                <w:color w:val="auto"/>
                <w:sz w:val="21"/>
                <w:szCs w:val="21"/>
              </w:rPr>
            </w:pPr>
          </w:p>
        </w:tc>
        <w:tc>
          <w:tcPr>
            <w:tcW w:w="870" w:type="dxa"/>
            <w:noWrap/>
            <w:vAlign w:val="center"/>
          </w:tcPr>
          <w:p>
            <w:pPr>
              <w:widowControl/>
              <w:adjustRightInd w:val="0"/>
              <w:snapToGrid w:val="0"/>
              <w:jc w:val="center"/>
              <w:rPr>
                <w:rFonts w:ascii="宋体" w:hAnsi="宋体" w:eastAsia="宋体" w:cs="宋体"/>
                <w:b/>
                <w:bCs/>
                <w:color w:val="auto"/>
                <w:sz w:val="21"/>
                <w:szCs w:val="21"/>
              </w:rPr>
            </w:pPr>
          </w:p>
        </w:tc>
        <w:tc>
          <w:tcPr>
            <w:tcW w:w="823" w:type="dxa"/>
            <w:noWrap/>
            <w:vAlign w:val="center"/>
          </w:tcPr>
          <w:p>
            <w:pPr>
              <w:widowControl/>
              <w:adjustRightInd w:val="0"/>
              <w:snapToGrid w:val="0"/>
              <w:jc w:val="center"/>
              <w:rPr>
                <w:rFonts w:ascii="宋体" w:hAnsi="宋体" w:eastAsia="宋体" w:cs="宋体"/>
                <w:b/>
                <w:bCs/>
                <w:color w:val="auto"/>
                <w:sz w:val="21"/>
                <w:szCs w:val="21"/>
              </w:rPr>
            </w:pPr>
          </w:p>
        </w:tc>
        <w:tc>
          <w:tcPr>
            <w:tcW w:w="879" w:type="dxa"/>
            <w:noWrap/>
            <w:vAlign w:val="center"/>
          </w:tcPr>
          <w:p>
            <w:pPr>
              <w:widowControl/>
              <w:adjustRightInd w:val="0"/>
              <w:snapToGrid w:val="0"/>
              <w:jc w:val="center"/>
              <w:textAlignment w:val="center"/>
              <w:rPr>
                <w:rFonts w:ascii="宋体" w:hAnsi="宋体" w:eastAsia="宋体" w:cs="宋体"/>
                <w:b/>
                <w:bCs/>
                <w:color w:val="auto"/>
                <w:sz w:val="21"/>
                <w:szCs w:val="21"/>
              </w:rPr>
            </w:pPr>
            <w:r>
              <w:rPr>
                <w:rFonts w:hint="eastAsia" w:ascii="宋体" w:hAnsi="宋体" w:eastAsia="宋体" w:cs="宋体"/>
                <w:color w:val="auto"/>
                <w:kern w:val="0"/>
                <w:sz w:val="21"/>
                <w:szCs w:val="21"/>
                <w:lang w:bidi="ar"/>
              </w:rPr>
              <w:t>4</w:t>
            </w:r>
          </w:p>
        </w:tc>
        <w:tc>
          <w:tcPr>
            <w:tcW w:w="879" w:type="dxa"/>
            <w:noWrap/>
            <w:vAlign w:val="center"/>
          </w:tcPr>
          <w:p>
            <w:pPr>
              <w:widowControl/>
              <w:adjustRightInd w:val="0"/>
              <w:snapToGrid w:val="0"/>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4181" w:type="dxa"/>
            <w:gridSpan w:val="2"/>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小计6（选修达14学分）</w:t>
            </w:r>
          </w:p>
        </w:tc>
        <w:tc>
          <w:tcPr>
            <w:tcW w:w="776"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14</w:t>
            </w:r>
          </w:p>
        </w:tc>
        <w:tc>
          <w:tcPr>
            <w:tcW w:w="64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224</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188</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36</w:t>
            </w:r>
          </w:p>
        </w:tc>
        <w:tc>
          <w:tcPr>
            <w:tcW w:w="78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765"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87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823"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8</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12</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4711" w:type="dxa"/>
            <w:gridSpan w:val="3"/>
            <w:noWrap/>
            <w:vAlign w:val="center"/>
          </w:tcPr>
          <w:p>
            <w:pPr>
              <w:widowControl/>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合计2</w:t>
            </w:r>
          </w:p>
        </w:tc>
        <w:tc>
          <w:tcPr>
            <w:tcW w:w="776" w:type="dxa"/>
            <w:noWrap/>
            <w:vAlign w:val="center"/>
          </w:tcPr>
          <w:p>
            <w:pPr>
              <w:widowControl/>
              <w:adjustRightInd w:val="0"/>
              <w:snapToGrid w:val="0"/>
              <w:jc w:val="center"/>
              <w:textAlignment w:val="center"/>
              <w:rPr>
                <w:rFonts w:ascii="宋体" w:hAnsi="宋体" w:eastAsia="宋体"/>
                <w:b/>
                <w:bCs/>
                <w:color w:val="auto"/>
                <w:sz w:val="21"/>
                <w:szCs w:val="21"/>
              </w:rPr>
            </w:pPr>
            <w:r>
              <w:rPr>
                <w:rFonts w:ascii="宋体" w:hAnsi="宋体" w:eastAsia="宋体" w:cs="宋体"/>
                <w:b/>
                <w:color w:val="auto"/>
                <w:kern w:val="0"/>
                <w:sz w:val="21"/>
                <w:szCs w:val="21"/>
                <w:lang w:bidi="ar"/>
              </w:rPr>
              <w:t>72</w:t>
            </w:r>
          </w:p>
        </w:tc>
        <w:tc>
          <w:tcPr>
            <w:tcW w:w="640" w:type="dxa"/>
            <w:noWrap/>
            <w:vAlign w:val="center"/>
          </w:tcPr>
          <w:p>
            <w:pPr>
              <w:widowControl/>
              <w:adjustRightInd w:val="0"/>
              <w:snapToGrid w:val="0"/>
              <w:jc w:val="center"/>
              <w:textAlignment w:val="center"/>
              <w:rPr>
                <w:rFonts w:hint="default" w:ascii="宋体" w:hAnsi="宋体" w:eastAsia="宋体"/>
                <w:b/>
                <w:bCs/>
                <w:color w:val="auto"/>
                <w:sz w:val="21"/>
                <w:szCs w:val="21"/>
                <w:lang w:val="en-US" w:eastAsia="zh-CN"/>
              </w:rPr>
            </w:pPr>
            <w:r>
              <w:rPr>
                <w:rFonts w:hint="eastAsia" w:ascii="宋体" w:hAnsi="宋体" w:eastAsia="宋体" w:cs="宋体"/>
                <w:b/>
                <w:color w:val="auto"/>
                <w:kern w:val="0"/>
                <w:sz w:val="21"/>
                <w:szCs w:val="21"/>
                <w:lang w:val="en-US" w:eastAsia="zh-CN" w:bidi="ar"/>
              </w:rPr>
              <w:t>1155</w:t>
            </w:r>
          </w:p>
        </w:tc>
        <w:tc>
          <w:tcPr>
            <w:tcW w:w="744" w:type="dxa"/>
            <w:noWrap/>
            <w:vAlign w:val="center"/>
          </w:tcPr>
          <w:p>
            <w:pPr>
              <w:widowControl/>
              <w:adjustRightInd w:val="0"/>
              <w:snapToGrid w:val="0"/>
              <w:jc w:val="center"/>
              <w:textAlignment w:val="center"/>
              <w:rPr>
                <w:rFonts w:hint="default" w:ascii="宋体" w:hAnsi="宋体" w:eastAsia="宋体"/>
                <w:b/>
                <w:bCs/>
                <w:color w:val="auto"/>
                <w:sz w:val="21"/>
                <w:szCs w:val="21"/>
                <w:lang w:val="en-US" w:eastAsia="zh-CN"/>
              </w:rPr>
            </w:pPr>
            <w:r>
              <w:rPr>
                <w:rFonts w:hint="eastAsia" w:ascii="宋体" w:hAnsi="宋体" w:eastAsia="宋体" w:cs="宋体"/>
                <w:b/>
                <w:color w:val="auto"/>
                <w:kern w:val="0"/>
                <w:sz w:val="21"/>
                <w:szCs w:val="21"/>
                <w:lang w:val="en-US" w:eastAsia="zh-CN" w:bidi="ar"/>
              </w:rPr>
              <w:t>859</w:t>
            </w:r>
          </w:p>
        </w:tc>
        <w:tc>
          <w:tcPr>
            <w:tcW w:w="810" w:type="dxa"/>
            <w:noWrap/>
            <w:vAlign w:val="center"/>
          </w:tcPr>
          <w:p>
            <w:pPr>
              <w:widowControl/>
              <w:adjustRightInd w:val="0"/>
              <w:snapToGrid w:val="0"/>
              <w:jc w:val="center"/>
              <w:textAlignment w:val="center"/>
              <w:rPr>
                <w:rFonts w:hint="default" w:ascii="宋体" w:hAnsi="宋体" w:eastAsia="宋体"/>
                <w:b/>
                <w:bCs/>
                <w:color w:val="auto"/>
                <w:sz w:val="21"/>
                <w:szCs w:val="21"/>
                <w:lang w:val="en-US" w:eastAsia="zh-CN"/>
              </w:rPr>
            </w:pPr>
            <w:r>
              <w:rPr>
                <w:rFonts w:hint="eastAsia" w:ascii="宋体" w:hAnsi="宋体" w:eastAsia="宋体" w:cs="宋体"/>
                <w:b/>
                <w:color w:val="auto"/>
                <w:kern w:val="0"/>
                <w:sz w:val="21"/>
                <w:szCs w:val="21"/>
                <w:lang w:val="en-US" w:eastAsia="zh-CN" w:bidi="ar"/>
              </w:rPr>
              <w:t>296</w:t>
            </w:r>
          </w:p>
        </w:tc>
        <w:tc>
          <w:tcPr>
            <w:tcW w:w="78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10</w:t>
            </w:r>
          </w:p>
        </w:tc>
        <w:tc>
          <w:tcPr>
            <w:tcW w:w="765"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12</w:t>
            </w:r>
          </w:p>
        </w:tc>
        <w:tc>
          <w:tcPr>
            <w:tcW w:w="87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22</w:t>
            </w:r>
          </w:p>
        </w:tc>
        <w:tc>
          <w:tcPr>
            <w:tcW w:w="823"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20</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24</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restart"/>
            <w:noWrap/>
            <w:textDirection w:val="tbRlV"/>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实践课程</w:t>
            </w:r>
          </w:p>
        </w:tc>
        <w:tc>
          <w:tcPr>
            <w:tcW w:w="530" w:type="dxa"/>
            <w:vMerge w:val="restart"/>
            <w:noWrap/>
            <w:textDirection w:val="tbRlV"/>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人文素养</w:t>
            </w: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劳动</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32</w:t>
            </w:r>
          </w:p>
        </w:tc>
        <w:tc>
          <w:tcPr>
            <w:tcW w:w="744"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32</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1周</w:t>
            </w:r>
          </w:p>
        </w:tc>
        <w:tc>
          <w:tcPr>
            <w:tcW w:w="870" w:type="dxa"/>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1周</w:t>
            </w:r>
          </w:p>
        </w:tc>
        <w:tc>
          <w:tcPr>
            <w:tcW w:w="823" w:type="dxa"/>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noWrap/>
            <w:textDirection w:val="tbRlV"/>
            <w:vAlign w:val="center"/>
          </w:tcPr>
          <w:p>
            <w:pPr>
              <w:adjustRightInd w:val="0"/>
              <w:snapToGrid w:val="0"/>
              <w:jc w:val="center"/>
              <w:rPr>
                <w:rFonts w:ascii="宋体" w:hAnsi="宋体" w:eastAsia="宋体"/>
                <w:b/>
                <w:bCs/>
                <w:color w:val="auto"/>
                <w:sz w:val="21"/>
                <w:szCs w:val="21"/>
              </w:rPr>
            </w:pPr>
          </w:p>
        </w:tc>
        <w:tc>
          <w:tcPr>
            <w:tcW w:w="530" w:type="dxa"/>
            <w:vMerge w:val="continue"/>
            <w:noWrap/>
            <w:textDirection w:val="tbRlV"/>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1</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志愿者服务与公益活动</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16</w:t>
            </w:r>
          </w:p>
        </w:tc>
        <w:tc>
          <w:tcPr>
            <w:tcW w:w="744"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16</w:t>
            </w:r>
          </w:p>
        </w:tc>
        <w:tc>
          <w:tcPr>
            <w:tcW w:w="3238" w:type="dxa"/>
            <w:gridSpan w:val="4"/>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2次/学期</w:t>
            </w:r>
          </w:p>
        </w:tc>
        <w:tc>
          <w:tcPr>
            <w:tcW w:w="879"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638" w:type="dxa"/>
            <w:noWrap/>
          </w:tcPr>
          <w:p>
            <w:pPr>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2</w:t>
            </w:r>
          </w:p>
        </w:tc>
        <w:tc>
          <w:tcPr>
            <w:tcW w:w="3543" w:type="dxa"/>
            <w:noWrap/>
          </w:tcPr>
          <w:p>
            <w:pPr>
              <w:adjustRightInd w:val="0"/>
              <w:snapToGrid w:val="0"/>
              <w:jc w:val="left"/>
              <w:rPr>
                <w:rFonts w:ascii="宋体" w:hAnsi="宋体" w:eastAsia="宋体"/>
                <w:color w:val="auto"/>
                <w:sz w:val="21"/>
                <w:szCs w:val="21"/>
              </w:rPr>
            </w:pPr>
            <w:r>
              <w:rPr>
                <w:rFonts w:hint="eastAsia" w:ascii="宋体" w:hAnsi="宋体" w:eastAsia="宋体"/>
                <w:color w:val="auto"/>
                <w:sz w:val="21"/>
                <w:szCs w:val="21"/>
              </w:rPr>
              <w:t>社会实践</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32</w:t>
            </w:r>
          </w:p>
        </w:tc>
        <w:tc>
          <w:tcPr>
            <w:tcW w:w="744"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32</w:t>
            </w:r>
          </w:p>
        </w:tc>
        <w:tc>
          <w:tcPr>
            <w:tcW w:w="78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2周</w:t>
            </w:r>
          </w:p>
        </w:tc>
        <w:tc>
          <w:tcPr>
            <w:tcW w:w="765"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2周</w:t>
            </w:r>
          </w:p>
        </w:tc>
        <w:tc>
          <w:tcPr>
            <w:tcW w:w="87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2周</w:t>
            </w:r>
          </w:p>
        </w:tc>
        <w:tc>
          <w:tcPr>
            <w:tcW w:w="823"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2周</w:t>
            </w:r>
          </w:p>
        </w:tc>
        <w:tc>
          <w:tcPr>
            <w:tcW w:w="879"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4181" w:type="dxa"/>
            <w:gridSpan w:val="2"/>
            <w:noWrap/>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小计7</w:t>
            </w:r>
          </w:p>
        </w:tc>
        <w:tc>
          <w:tcPr>
            <w:tcW w:w="776"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5</w:t>
            </w:r>
          </w:p>
        </w:tc>
        <w:tc>
          <w:tcPr>
            <w:tcW w:w="64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80</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80</w:t>
            </w:r>
          </w:p>
        </w:tc>
        <w:tc>
          <w:tcPr>
            <w:tcW w:w="78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765"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87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823"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restart"/>
            <w:noWrap/>
            <w:textDirection w:val="tbRlV"/>
            <w:vAlign w:val="center"/>
          </w:tcPr>
          <w:p>
            <w:pPr>
              <w:adjustRightInd w:val="0"/>
              <w:snapToGrid w:val="0"/>
              <w:jc w:val="center"/>
              <w:rPr>
                <w:rFonts w:ascii="宋体" w:hAnsi="宋体" w:eastAsia="宋体"/>
                <w:b/>
                <w:bCs/>
                <w:color w:val="auto"/>
                <w:sz w:val="21"/>
                <w:szCs w:val="21"/>
              </w:rPr>
            </w:pPr>
            <w:r>
              <w:rPr>
                <w:rFonts w:hint="eastAsia" w:ascii="宋体" w:hAnsi="宋体" w:eastAsia="宋体"/>
                <w:b/>
                <w:bCs/>
                <w:color w:val="auto"/>
                <w:sz w:val="21"/>
                <w:szCs w:val="21"/>
              </w:rPr>
              <w:t>专业素养</w:t>
            </w:r>
          </w:p>
        </w:tc>
        <w:tc>
          <w:tcPr>
            <w:tcW w:w="638"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认知实习</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0.5</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12</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12</w:t>
            </w:r>
          </w:p>
        </w:tc>
        <w:tc>
          <w:tcPr>
            <w:tcW w:w="78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0.5周</w:t>
            </w:r>
          </w:p>
        </w:tc>
        <w:tc>
          <w:tcPr>
            <w:tcW w:w="765" w:type="dxa"/>
            <w:noWrap/>
            <w:vAlign w:val="center"/>
          </w:tcPr>
          <w:p>
            <w:pPr>
              <w:widowControl/>
              <w:adjustRightInd w:val="0"/>
              <w:snapToGrid w:val="0"/>
              <w:jc w:val="center"/>
              <w:rPr>
                <w:rFonts w:ascii="宋体" w:hAnsi="宋体" w:eastAsia="宋体"/>
                <w:b/>
                <w:bCs/>
                <w:color w:val="auto"/>
                <w:sz w:val="21"/>
                <w:szCs w:val="21"/>
              </w:rPr>
            </w:pPr>
          </w:p>
        </w:tc>
        <w:tc>
          <w:tcPr>
            <w:tcW w:w="870" w:type="dxa"/>
            <w:noWrap/>
            <w:vAlign w:val="center"/>
          </w:tcPr>
          <w:p>
            <w:pPr>
              <w:widowControl/>
              <w:adjustRightInd w:val="0"/>
              <w:snapToGrid w:val="0"/>
              <w:jc w:val="center"/>
              <w:rPr>
                <w:rFonts w:ascii="宋体" w:hAnsi="宋体" w:eastAsia="宋体"/>
                <w:b/>
                <w:bCs/>
                <w:color w:val="auto"/>
                <w:sz w:val="21"/>
                <w:szCs w:val="21"/>
              </w:rPr>
            </w:pPr>
          </w:p>
        </w:tc>
        <w:tc>
          <w:tcPr>
            <w:tcW w:w="823"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noWrap/>
            <w:textDirection w:val="tbRlV"/>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建筑工程制图实训</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24</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24</w:t>
            </w:r>
          </w:p>
        </w:tc>
        <w:tc>
          <w:tcPr>
            <w:tcW w:w="780" w:type="dxa"/>
            <w:noWrap/>
            <w:vAlign w:val="center"/>
          </w:tcPr>
          <w:p>
            <w:pPr>
              <w:widowControl/>
              <w:adjustRightInd w:val="0"/>
              <w:snapToGrid w:val="0"/>
              <w:jc w:val="center"/>
              <w:rPr>
                <w:rFonts w:ascii="宋体" w:hAnsi="宋体" w:eastAsia="宋体"/>
                <w:b/>
                <w:bCs/>
                <w:color w:val="auto"/>
                <w:sz w:val="21"/>
                <w:szCs w:val="21"/>
              </w:rPr>
            </w:pPr>
          </w:p>
        </w:tc>
        <w:tc>
          <w:tcPr>
            <w:tcW w:w="765"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1周</w:t>
            </w:r>
          </w:p>
        </w:tc>
        <w:tc>
          <w:tcPr>
            <w:tcW w:w="870" w:type="dxa"/>
            <w:noWrap/>
            <w:vAlign w:val="center"/>
          </w:tcPr>
          <w:p>
            <w:pPr>
              <w:widowControl/>
              <w:adjustRightInd w:val="0"/>
              <w:snapToGrid w:val="0"/>
              <w:jc w:val="center"/>
              <w:rPr>
                <w:rFonts w:ascii="宋体" w:hAnsi="宋体" w:eastAsia="宋体"/>
                <w:b/>
                <w:bCs/>
                <w:color w:val="auto"/>
                <w:sz w:val="21"/>
                <w:szCs w:val="21"/>
              </w:rPr>
            </w:pPr>
          </w:p>
        </w:tc>
        <w:tc>
          <w:tcPr>
            <w:tcW w:w="823"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noWrap/>
            <w:textDirection w:val="tbRlV"/>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3</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建筑材料与检测实训</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24</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24</w:t>
            </w:r>
          </w:p>
        </w:tc>
        <w:tc>
          <w:tcPr>
            <w:tcW w:w="780" w:type="dxa"/>
            <w:noWrap/>
            <w:vAlign w:val="center"/>
          </w:tcPr>
          <w:p>
            <w:pPr>
              <w:widowControl/>
              <w:adjustRightInd w:val="0"/>
              <w:snapToGrid w:val="0"/>
              <w:jc w:val="center"/>
              <w:rPr>
                <w:rFonts w:ascii="宋体" w:hAnsi="宋体" w:eastAsia="宋体"/>
                <w:b/>
                <w:bCs/>
                <w:color w:val="auto"/>
                <w:sz w:val="21"/>
                <w:szCs w:val="21"/>
              </w:rPr>
            </w:pPr>
          </w:p>
        </w:tc>
        <w:tc>
          <w:tcPr>
            <w:tcW w:w="765"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1周</w:t>
            </w:r>
          </w:p>
        </w:tc>
        <w:tc>
          <w:tcPr>
            <w:tcW w:w="870" w:type="dxa"/>
            <w:noWrap/>
            <w:vAlign w:val="center"/>
          </w:tcPr>
          <w:p>
            <w:pPr>
              <w:widowControl/>
              <w:adjustRightInd w:val="0"/>
              <w:snapToGrid w:val="0"/>
              <w:jc w:val="center"/>
              <w:rPr>
                <w:rFonts w:ascii="宋体" w:hAnsi="宋体" w:eastAsia="宋体"/>
                <w:b/>
                <w:bCs/>
                <w:color w:val="auto"/>
                <w:sz w:val="21"/>
                <w:szCs w:val="21"/>
              </w:rPr>
            </w:pPr>
          </w:p>
        </w:tc>
        <w:tc>
          <w:tcPr>
            <w:tcW w:w="823"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noWrap/>
            <w:textDirection w:val="tbRlV"/>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建筑构造与识图实训</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24</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24</w:t>
            </w:r>
          </w:p>
        </w:tc>
        <w:tc>
          <w:tcPr>
            <w:tcW w:w="780" w:type="dxa"/>
            <w:noWrap/>
            <w:vAlign w:val="center"/>
          </w:tcPr>
          <w:p>
            <w:pPr>
              <w:widowControl/>
              <w:adjustRightInd w:val="0"/>
              <w:snapToGrid w:val="0"/>
              <w:jc w:val="center"/>
              <w:rPr>
                <w:rFonts w:ascii="宋体" w:hAnsi="宋体" w:eastAsia="宋体"/>
                <w:b/>
                <w:bCs/>
                <w:color w:val="auto"/>
                <w:sz w:val="21"/>
                <w:szCs w:val="21"/>
              </w:rPr>
            </w:pPr>
          </w:p>
        </w:tc>
        <w:tc>
          <w:tcPr>
            <w:tcW w:w="765"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1周</w:t>
            </w:r>
          </w:p>
        </w:tc>
        <w:tc>
          <w:tcPr>
            <w:tcW w:w="870" w:type="dxa"/>
            <w:noWrap/>
            <w:vAlign w:val="center"/>
          </w:tcPr>
          <w:p>
            <w:pPr>
              <w:widowControl/>
              <w:adjustRightInd w:val="0"/>
              <w:snapToGrid w:val="0"/>
              <w:jc w:val="center"/>
              <w:rPr>
                <w:rFonts w:ascii="宋体" w:hAnsi="宋体" w:eastAsia="宋体"/>
                <w:b/>
                <w:bCs/>
                <w:color w:val="auto"/>
                <w:sz w:val="21"/>
                <w:szCs w:val="21"/>
              </w:rPr>
            </w:pPr>
          </w:p>
        </w:tc>
        <w:tc>
          <w:tcPr>
            <w:tcW w:w="823"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noWrap/>
            <w:textDirection w:val="tbRlV"/>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建筑结构与识图实训</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24</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24</w:t>
            </w:r>
          </w:p>
        </w:tc>
        <w:tc>
          <w:tcPr>
            <w:tcW w:w="780" w:type="dxa"/>
            <w:noWrap/>
            <w:vAlign w:val="center"/>
          </w:tcPr>
          <w:p>
            <w:pPr>
              <w:widowControl/>
              <w:adjustRightInd w:val="0"/>
              <w:snapToGrid w:val="0"/>
              <w:jc w:val="center"/>
              <w:rPr>
                <w:rFonts w:ascii="宋体" w:hAnsi="宋体" w:eastAsia="宋体"/>
                <w:b/>
                <w:bCs/>
                <w:color w:val="auto"/>
                <w:sz w:val="21"/>
                <w:szCs w:val="21"/>
              </w:rPr>
            </w:pPr>
          </w:p>
        </w:tc>
        <w:tc>
          <w:tcPr>
            <w:tcW w:w="765" w:type="dxa"/>
            <w:noWrap/>
            <w:vAlign w:val="center"/>
          </w:tcPr>
          <w:p>
            <w:pPr>
              <w:widowControl/>
              <w:adjustRightInd w:val="0"/>
              <w:snapToGrid w:val="0"/>
              <w:jc w:val="center"/>
              <w:rPr>
                <w:rFonts w:ascii="宋体" w:hAnsi="宋体" w:eastAsia="宋体"/>
                <w:b/>
                <w:bCs/>
                <w:color w:val="auto"/>
                <w:sz w:val="21"/>
                <w:szCs w:val="21"/>
              </w:rPr>
            </w:pPr>
          </w:p>
        </w:tc>
        <w:tc>
          <w:tcPr>
            <w:tcW w:w="87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1周</w:t>
            </w:r>
          </w:p>
        </w:tc>
        <w:tc>
          <w:tcPr>
            <w:tcW w:w="823"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noWrap/>
            <w:textDirection w:val="tbRlV"/>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6</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建筑施工技术实训</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24</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24</w:t>
            </w:r>
          </w:p>
        </w:tc>
        <w:tc>
          <w:tcPr>
            <w:tcW w:w="780" w:type="dxa"/>
            <w:noWrap/>
            <w:vAlign w:val="center"/>
          </w:tcPr>
          <w:p>
            <w:pPr>
              <w:widowControl/>
              <w:adjustRightInd w:val="0"/>
              <w:snapToGrid w:val="0"/>
              <w:jc w:val="center"/>
              <w:rPr>
                <w:rFonts w:ascii="宋体" w:hAnsi="宋体" w:eastAsia="宋体"/>
                <w:b/>
                <w:bCs/>
                <w:color w:val="auto"/>
                <w:sz w:val="21"/>
                <w:szCs w:val="21"/>
              </w:rPr>
            </w:pPr>
          </w:p>
        </w:tc>
        <w:tc>
          <w:tcPr>
            <w:tcW w:w="765" w:type="dxa"/>
            <w:noWrap/>
            <w:vAlign w:val="center"/>
          </w:tcPr>
          <w:p>
            <w:pPr>
              <w:widowControl/>
              <w:adjustRightInd w:val="0"/>
              <w:snapToGrid w:val="0"/>
              <w:jc w:val="center"/>
              <w:rPr>
                <w:rFonts w:ascii="宋体" w:hAnsi="宋体" w:eastAsia="宋体"/>
                <w:b/>
                <w:bCs/>
                <w:color w:val="auto"/>
                <w:sz w:val="21"/>
                <w:szCs w:val="21"/>
              </w:rPr>
            </w:pPr>
          </w:p>
        </w:tc>
        <w:tc>
          <w:tcPr>
            <w:tcW w:w="87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1周</w:t>
            </w:r>
          </w:p>
        </w:tc>
        <w:tc>
          <w:tcPr>
            <w:tcW w:w="823"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noWrap/>
            <w:textDirection w:val="tbRlV"/>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7</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建筑工程测量实训</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48</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48</w:t>
            </w:r>
          </w:p>
        </w:tc>
        <w:tc>
          <w:tcPr>
            <w:tcW w:w="780" w:type="dxa"/>
            <w:noWrap/>
            <w:vAlign w:val="center"/>
          </w:tcPr>
          <w:p>
            <w:pPr>
              <w:widowControl/>
              <w:adjustRightInd w:val="0"/>
              <w:snapToGrid w:val="0"/>
              <w:jc w:val="center"/>
              <w:rPr>
                <w:rFonts w:ascii="宋体" w:hAnsi="宋体" w:eastAsia="宋体"/>
                <w:b/>
                <w:bCs/>
                <w:color w:val="auto"/>
                <w:sz w:val="21"/>
                <w:szCs w:val="21"/>
              </w:rPr>
            </w:pPr>
          </w:p>
        </w:tc>
        <w:tc>
          <w:tcPr>
            <w:tcW w:w="765" w:type="dxa"/>
            <w:noWrap/>
            <w:vAlign w:val="center"/>
          </w:tcPr>
          <w:p>
            <w:pPr>
              <w:widowControl/>
              <w:adjustRightInd w:val="0"/>
              <w:snapToGrid w:val="0"/>
              <w:jc w:val="center"/>
              <w:rPr>
                <w:rFonts w:ascii="宋体" w:hAnsi="宋体" w:eastAsia="宋体"/>
                <w:b/>
                <w:bCs/>
                <w:color w:val="auto"/>
                <w:sz w:val="21"/>
                <w:szCs w:val="21"/>
              </w:rPr>
            </w:pPr>
          </w:p>
        </w:tc>
        <w:tc>
          <w:tcPr>
            <w:tcW w:w="870" w:type="dxa"/>
            <w:noWrap/>
            <w:vAlign w:val="center"/>
          </w:tcPr>
          <w:p>
            <w:pPr>
              <w:widowControl/>
              <w:adjustRightInd w:val="0"/>
              <w:snapToGrid w:val="0"/>
              <w:jc w:val="center"/>
              <w:rPr>
                <w:rFonts w:ascii="宋体" w:hAnsi="宋体" w:eastAsia="宋体"/>
                <w:b/>
                <w:bCs/>
                <w:color w:val="auto"/>
                <w:sz w:val="21"/>
                <w:szCs w:val="21"/>
              </w:rPr>
            </w:pPr>
          </w:p>
        </w:tc>
        <w:tc>
          <w:tcPr>
            <w:tcW w:w="823"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2周</w:t>
            </w:r>
          </w:p>
        </w:tc>
        <w:tc>
          <w:tcPr>
            <w:tcW w:w="879"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noWrap/>
            <w:textDirection w:val="tbRlV"/>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8</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职业技能等级考核</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0.5</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12</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12</w:t>
            </w:r>
          </w:p>
        </w:tc>
        <w:tc>
          <w:tcPr>
            <w:tcW w:w="780" w:type="dxa"/>
            <w:noWrap/>
            <w:vAlign w:val="center"/>
          </w:tcPr>
          <w:p>
            <w:pPr>
              <w:widowControl/>
              <w:adjustRightInd w:val="0"/>
              <w:snapToGrid w:val="0"/>
              <w:jc w:val="center"/>
              <w:rPr>
                <w:rFonts w:ascii="宋体" w:hAnsi="宋体" w:eastAsia="宋体"/>
                <w:b/>
                <w:bCs/>
                <w:color w:val="auto"/>
                <w:sz w:val="21"/>
                <w:szCs w:val="21"/>
              </w:rPr>
            </w:pPr>
          </w:p>
        </w:tc>
        <w:tc>
          <w:tcPr>
            <w:tcW w:w="765" w:type="dxa"/>
            <w:noWrap/>
            <w:vAlign w:val="center"/>
          </w:tcPr>
          <w:p>
            <w:pPr>
              <w:widowControl/>
              <w:adjustRightInd w:val="0"/>
              <w:snapToGrid w:val="0"/>
              <w:jc w:val="center"/>
              <w:rPr>
                <w:rFonts w:ascii="宋体" w:hAnsi="宋体" w:eastAsia="宋体"/>
                <w:b/>
                <w:bCs/>
                <w:color w:val="auto"/>
                <w:sz w:val="21"/>
                <w:szCs w:val="21"/>
              </w:rPr>
            </w:pPr>
          </w:p>
        </w:tc>
        <w:tc>
          <w:tcPr>
            <w:tcW w:w="870" w:type="dxa"/>
            <w:noWrap/>
            <w:vAlign w:val="center"/>
          </w:tcPr>
          <w:p>
            <w:pPr>
              <w:widowControl/>
              <w:adjustRightInd w:val="0"/>
              <w:snapToGrid w:val="0"/>
              <w:jc w:val="center"/>
              <w:rPr>
                <w:rFonts w:ascii="宋体" w:hAnsi="宋体" w:eastAsia="宋体"/>
                <w:b/>
                <w:bCs/>
                <w:color w:val="auto"/>
                <w:sz w:val="21"/>
                <w:szCs w:val="21"/>
              </w:rPr>
            </w:pPr>
          </w:p>
        </w:tc>
        <w:tc>
          <w:tcPr>
            <w:tcW w:w="823"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0.5周</w:t>
            </w:r>
          </w:p>
        </w:tc>
        <w:tc>
          <w:tcPr>
            <w:tcW w:w="879"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rPr>
                <w:rFonts w:ascii="宋体" w:hAnsi="宋体" w:eastAsia="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noWrap/>
            <w:textDirection w:val="tbRlV"/>
            <w:vAlign w:val="center"/>
          </w:tcPr>
          <w:p>
            <w:pPr>
              <w:adjustRightInd w:val="0"/>
              <w:snapToGrid w:val="0"/>
              <w:jc w:val="center"/>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9</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建筑工程计量与计价实训</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24</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24</w:t>
            </w:r>
          </w:p>
        </w:tc>
        <w:tc>
          <w:tcPr>
            <w:tcW w:w="780" w:type="dxa"/>
            <w:noWrap/>
            <w:vAlign w:val="center"/>
          </w:tcPr>
          <w:p>
            <w:pPr>
              <w:widowControl/>
              <w:adjustRightInd w:val="0"/>
              <w:snapToGrid w:val="0"/>
              <w:jc w:val="center"/>
              <w:rPr>
                <w:rFonts w:ascii="宋体" w:hAnsi="宋体" w:eastAsia="宋体"/>
                <w:b/>
                <w:bCs/>
                <w:color w:val="auto"/>
                <w:sz w:val="21"/>
                <w:szCs w:val="21"/>
              </w:rPr>
            </w:pPr>
          </w:p>
        </w:tc>
        <w:tc>
          <w:tcPr>
            <w:tcW w:w="765" w:type="dxa"/>
            <w:noWrap/>
            <w:vAlign w:val="center"/>
          </w:tcPr>
          <w:p>
            <w:pPr>
              <w:widowControl/>
              <w:adjustRightInd w:val="0"/>
              <w:snapToGrid w:val="0"/>
              <w:jc w:val="center"/>
              <w:rPr>
                <w:rFonts w:ascii="宋体" w:hAnsi="宋体" w:eastAsia="宋体"/>
                <w:b/>
                <w:bCs/>
                <w:color w:val="auto"/>
                <w:sz w:val="21"/>
                <w:szCs w:val="21"/>
              </w:rPr>
            </w:pPr>
          </w:p>
        </w:tc>
        <w:tc>
          <w:tcPr>
            <w:tcW w:w="870" w:type="dxa"/>
            <w:noWrap/>
            <w:vAlign w:val="center"/>
          </w:tcPr>
          <w:p>
            <w:pPr>
              <w:widowControl/>
              <w:adjustRightInd w:val="0"/>
              <w:snapToGrid w:val="0"/>
              <w:jc w:val="center"/>
              <w:rPr>
                <w:rFonts w:ascii="宋体" w:hAnsi="宋体" w:eastAsia="宋体"/>
                <w:b/>
                <w:bCs/>
                <w:color w:val="auto"/>
                <w:sz w:val="21"/>
                <w:szCs w:val="21"/>
              </w:rPr>
            </w:pPr>
          </w:p>
        </w:tc>
        <w:tc>
          <w:tcPr>
            <w:tcW w:w="823" w:type="dxa"/>
            <w:noWrap/>
            <w:vAlign w:val="center"/>
          </w:tcPr>
          <w:p>
            <w:pPr>
              <w:widowControl/>
              <w:adjustRightInd w:val="0"/>
              <w:snapToGrid w:val="0"/>
              <w:jc w:val="center"/>
              <w:rPr>
                <w:rFonts w:ascii="宋体" w:hAnsi="宋体" w:eastAsia="宋体"/>
                <w:b/>
                <w:bCs/>
                <w:color w:val="auto"/>
                <w:sz w:val="21"/>
                <w:szCs w:val="21"/>
              </w:rPr>
            </w:pP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1周</w:t>
            </w:r>
          </w:p>
        </w:tc>
        <w:tc>
          <w:tcPr>
            <w:tcW w:w="879" w:type="dxa"/>
            <w:noWrap/>
            <w:vAlign w:val="center"/>
          </w:tcPr>
          <w:p>
            <w:pPr>
              <w:widowControl/>
              <w:adjustRightInd w:val="0"/>
              <w:snapToGrid w:val="0"/>
              <w:jc w:val="center"/>
              <w:rPr>
                <w:rFonts w:ascii="宋体" w:hAnsi="宋体" w:eastAsia="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tcPr>
          <w:p>
            <w:pPr>
              <w:adjustRightInd w:val="0"/>
              <w:snapToGrid w:val="0"/>
              <w:jc w:val="left"/>
              <w:rPr>
                <w:rFonts w:ascii="宋体" w:hAnsi="宋体" w:eastAsia="宋体"/>
                <w:b/>
                <w:bCs/>
                <w:color w:val="auto"/>
                <w:sz w:val="21"/>
                <w:szCs w:val="21"/>
              </w:rPr>
            </w:pPr>
          </w:p>
        </w:tc>
        <w:tc>
          <w:tcPr>
            <w:tcW w:w="530" w:type="dxa"/>
            <w:vMerge w:val="continue"/>
          </w:tcPr>
          <w:p>
            <w:pPr>
              <w:adjustRightInd w:val="0"/>
              <w:snapToGrid w:val="0"/>
              <w:jc w:val="left"/>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10</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专业综合实训</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48</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48</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noWrap/>
            <w:vAlign w:val="center"/>
          </w:tcPr>
          <w:p>
            <w:pPr>
              <w:widowControl/>
              <w:adjustRightInd w:val="0"/>
              <w:snapToGrid w:val="0"/>
              <w:jc w:val="center"/>
              <w:rPr>
                <w:rFonts w:ascii="宋体" w:hAnsi="宋体" w:eastAsia="宋体"/>
                <w:color w:val="auto"/>
                <w:sz w:val="21"/>
                <w:szCs w:val="21"/>
              </w:rPr>
            </w:pPr>
          </w:p>
        </w:tc>
        <w:tc>
          <w:tcPr>
            <w:tcW w:w="870" w:type="dxa"/>
            <w:noWrap/>
            <w:vAlign w:val="center"/>
          </w:tcPr>
          <w:p>
            <w:pPr>
              <w:widowControl/>
              <w:adjustRightInd w:val="0"/>
              <w:snapToGrid w:val="0"/>
              <w:jc w:val="center"/>
              <w:rPr>
                <w:rFonts w:ascii="宋体" w:hAnsi="宋体" w:eastAsia="宋体"/>
                <w:color w:val="auto"/>
                <w:sz w:val="21"/>
                <w:szCs w:val="21"/>
              </w:rPr>
            </w:pPr>
          </w:p>
        </w:tc>
        <w:tc>
          <w:tcPr>
            <w:tcW w:w="823"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2周</w:t>
            </w: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tcPr>
          <w:p>
            <w:pPr>
              <w:adjustRightInd w:val="0"/>
              <w:snapToGrid w:val="0"/>
              <w:jc w:val="left"/>
              <w:rPr>
                <w:rFonts w:ascii="宋体" w:hAnsi="宋体" w:eastAsia="宋体"/>
                <w:b/>
                <w:bCs/>
                <w:color w:val="auto"/>
                <w:sz w:val="21"/>
                <w:szCs w:val="21"/>
              </w:rPr>
            </w:pPr>
          </w:p>
        </w:tc>
        <w:tc>
          <w:tcPr>
            <w:tcW w:w="530" w:type="dxa"/>
            <w:vMerge w:val="continue"/>
          </w:tcPr>
          <w:p>
            <w:pPr>
              <w:adjustRightInd w:val="0"/>
              <w:snapToGrid w:val="0"/>
              <w:jc w:val="left"/>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11</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建筑施工技术（含地基与基础）实习</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0.5</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12</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12</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noWrap/>
            <w:vAlign w:val="center"/>
          </w:tcPr>
          <w:p>
            <w:pPr>
              <w:widowControl/>
              <w:adjustRightInd w:val="0"/>
              <w:snapToGrid w:val="0"/>
              <w:jc w:val="center"/>
              <w:rPr>
                <w:rFonts w:ascii="宋体" w:hAnsi="宋体" w:eastAsia="宋体"/>
                <w:color w:val="auto"/>
                <w:sz w:val="21"/>
                <w:szCs w:val="21"/>
              </w:rPr>
            </w:pPr>
          </w:p>
        </w:tc>
        <w:tc>
          <w:tcPr>
            <w:tcW w:w="870" w:type="dxa"/>
            <w:noWrap/>
            <w:vAlign w:val="center"/>
          </w:tcPr>
          <w:p>
            <w:pPr>
              <w:widowControl/>
              <w:adjustRightInd w:val="0"/>
              <w:snapToGrid w:val="0"/>
              <w:jc w:val="center"/>
              <w:rPr>
                <w:rFonts w:ascii="宋体" w:hAnsi="宋体" w:eastAsia="宋体"/>
                <w:color w:val="auto"/>
                <w:sz w:val="21"/>
                <w:szCs w:val="21"/>
              </w:rPr>
            </w:pPr>
          </w:p>
        </w:tc>
        <w:tc>
          <w:tcPr>
            <w:tcW w:w="823"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0</w:t>
            </w:r>
            <w:r>
              <w:rPr>
                <w:rStyle w:val="30"/>
                <w:rFonts w:hint="default"/>
                <w:color w:val="auto"/>
                <w:lang w:bidi="ar"/>
              </w:rPr>
              <w:t>.5周</w:t>
            </w:r>
          </w:p>
        </w:tc>
        <w:tc>
          <w:tcPr>
            <w:tcW w:w="879" w:type="dxa"/>
            <w:noWrap/>
            <w:vAlign w:val="center"/>
          </w:tcPr>
          <w:p>
            <w:pPr>
              <w:widowControl/>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531" w:type="dxa"/>
            <w:vMerge w:val="continue"/>
          </w:tcPr>
          <w:p>
            <w:pPr>
              <w:adjustRightInd w:val="0"/>
              <w:snapToGrid w:val="0"/>
              <w:jc w:val="left"/>
              <w:rPr>
                <w:rFonts w:ascii="宋体" w:hAnsi="宋体" w:eastAsia="宋体"/>
                <w:b/>
                <w:bCs/>
                <w:color w:val="auto"/>
                <w:sz w:val="21"/>
                <w:szCs w:val="21"/>
              </w:rPr>
            </w:pPr>
          </w:p>
        </w:tc>
        <w:tc>
          <w:tcPr>
            <w:tcW w:w="530" w:type="dxa"/>
            <w:vMerge w:val="continue"/>
          </w:tcPr>
          <w:p>
            <w:pPr>
              <w:adjustRightInd w:val="0"/>
              <w:snapToGrid w:val="0"/>
              <w:jc w:val="left"/>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12</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顶岗实习</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19</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570</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570</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noWrap/>
            <w:vAlign w:val="center"/>
          </w:tcPr>
          <w:p>
            <w:pPr>
              <w:widowControl/>
              <w:adjustRightInd w:val="0"/>
              <w:snapToGrid w:val="0"/>
              <w:jc w:val="center"/>
              <w:rPr>
                <w:rFonts w:ascii="宋体" w:hAnsi="宋体" w:eastAsia="宋体"/>
                <w:color w:val="auto"/>
                <w:sz w:val="21"/>
                <w:szCs w:val="21"/>
              </w:rPr>
            </w:pPr>
          </w:p>
        </w:tc>
        <w:tc>
          <w:tcPr>
            <w:tcW w:w="870" w:type="dxa"/>
            <w:noWrap/>
            <w:vAlign w:val="center"/>
          </w:tcPr>
          <w:p>
            <w:pPr>
              <w:widowControl/>
              <w:adjustRightInd w:val="0"/>
              <w:snapToGrid w:val="0"/>
              <w:jc w:val="center"/>
              <w:rPr>
                <w:rFonts w:ascii="宋体" w:hAnsi="宋体" w:eastAsia="宋体"/>
                <w:color w:val="auto"/>
                <w:sz w:val="21"/>
                <w:szCs w:val="21"/>
              </w:rPr>
            </w:pPr>
          </w:p>
        </w:tc>
        <w:tc>
          <w:tcPr>
            <w:tcW w:w="823"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tcPr>
          <w:p>
            <w:pPr>
              <w:adjustRightInd w:val="0"/>
              <w:snapToGrid w:val="0"/>
              <w:jc w:val="left"/>
              <w:rPr>
                <w:rFonts w:ascii="宋体" w:hAnsi="宋体" w:eastAsia="宋体"/>
                <w:b/>
                <w:bCs/>
                <w:color w:val="auto"/>
                <w:sz w:val="21"/>
                <w:szCs w:val="21"/>
              </w:rPr>
            </w:pPr>
          </w:p>
        </w:tc>
        <w:tc>
          <w:tcPr>
            <w:tcW w:w="530" w:type="dxa"/>
            <w:vMerge w:val="continue"/>
          </w:tcPr>
          <w:p>
            <w:pPr>
              <w:adjustRightInd w:val="0"/>
              <w:snapToGrid w:val="0"/>
              <w:jc w:val="left"/>
              <w:rPr>
                <w:rFonts w:ascii="宋体" w:hAnsi="宋体" w:eastAsia="宋体"/>
                <w:b/>
                <w:bCs/>
                <w:color w:val="auto"/>
                <w:sz w:val="21"/>
                <w:szCs w:val="21"/>
              </w:rPr>
            </w:pPr>
          </w:p>
        </w:tc>
        <w:tc>
          <w:tcPr>
            <w:tcW w:w="638"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13</w:t>
            </w:r>
          </w:p>
        </w:tc>
        <w:tc>
          <w:tcPr>
            <w:tcW w:w="3543" w:type="dxa"/>
            <w:noWrap/>
            <w:vAlign w:val="center"/>
          </w:tcPr>
          <w:p>
            <w:pPr>
              <w:widowControl/>
              <w:adjustRightInd w:val="0"/>
              <w:snapToGrid w:val="0"/>
              <w:jc w:val="left"/>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毕业答辩与毕业教育</w:t>
            </w:r>
          </w:p>
        </w:tc>
        <w:tc>
          <w:tcPr>
            <w:tcW w:w="776"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0.5</w:t>
            </w:r>
          </w:p>
        </w:tc>
        <w:tc>
          <w:tcPr>
            <w:tcW w:w="64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12</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12</w:t>
            </w:r>
          </w:p>
        </w:tc>
        <w:tc>
          <w:tcPr>
            <w:tcW w:w="780" w:type="dxa"/>
            <w:noWrap/>
            <w:vAlign w:val="center"/>
          </w:tcPr>
          <w:p>
            <w:pPr>
              <w:widowControl/>
              <w:adjustRightInd w:val="0"/>
              <w:snapToGrid w:val="0"/>
              <w:jc w:val="center"/>
              <w:rPr>
                <w:rFonts w:ascii="宋体" w:hAnsi="宋体" w:eastAsia="宋体"/>
                <w:color w:val="auto"/>
                <w:sz w:val="21"/>
                <w:szCs w:val="21"/>
              </w:rPr>
            </w:pPr>
          </w:p>
        </w:tc>
        <w:tc>
          <w:tcPr>
            <w:tcW w:w="765" w:type="dxa"/>
            <w:noWrap/>
            <w:vAlign w:val="center"/>
          </w:tcPr>
          <w:p>
            <w:pPr>
              <w:widowControl/>
              <w:adjustRightInd w:val="0"/>
              <w:snapToGrid w:val="0"/>
              <w:jc w:val="center"/>
              <w:rPr>
                <w:rFonts w:ascii="宋体" w:hAnsi="宋体" w:eastAsia="宋体"/>
                <w:color w:val="auto"/>
                <w:sz w:val="21"/>
                <w:szCs w:val="21"/>
              </w:rPr>
            </w:pPr>
          </w:p>
        </w:tc>
        <w:tc>
          <w:tcPr>
            <w:tcW w:w="870" w:type="dxa"/>
            <w:noWrap/>
            <w:vAlign w:val="center"/>
          </w:tcPr>
          <w:p>
            <w:pPr>
              <w:widowControl/>
              <w:adjustRightInd w:val="0"/>
              <w:snapToGrid w:val="0"/>
              <w:jc w:val="center"/>
              <w:rPr>
                <w:rFonts w:ascii="宋体" w:hAnsi="宋体" w:eastAsia="宋体"/>
                <w:color w:val="auto"/>
                <w:sz w:val="21"/>
                <w:szCs w:val="21"/>
              </w:rPr>
            </w:pPr>
          </w:p>
        </w:tc>
        <w:tc>
          <w:tcPr>
            <w:tcW w:w="823"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rPr>
                <w:rFonts w:ascii="宋体" w:hAnsi="宋体" w:eastAsia="宋体"/>
                <w:color w:val="auto"/>
                <w:sz w:val="21"/>
                <w:szCs w:val="21"/>
              </w:rPr>
            </w:pPr>
          </w:p>
        </w:tc>
        <w:tc>
          <w:tcPr>
            <w:tcW w:w="879" w:type="dxa"/>
            <w:noWrap/>
            <w:vAlign w:val="center"/>
          </w:tcPr>
          <w:p>
            <w:pPr>
              <w:widowControl/>
              <w:adjustRightInd w:val="0"/>
              <w:snapToGrid w:val="0"/>
              <w:jc w:val="center"/>
              <w:textAlignment w:val="center"/>
              <w:rPr>
                <w:rFonts w:ascii="宋体" w:hAnsi="宋体" w:eastAsia="宋体"/>
                <w:color w:val="auto"/>
                <w:sz w:val="21"/>
                <w:szCs w:val="21"/>
              </w:rPr>
            </w:pPr>
            <w:r>
              <w:rPr>
                <w:rFonts w:hint="eastAsia" w:ascii="宋体" w:hAnsi="宋体" w:eastAsia="宋体" w:cs="宋体"/>
                <w:color w:val="auto"/>
                <w:kern w:val="0"/>
                <w:sz w:val="21"/>
                <w:szCs w:val="21"/>
                <w:lang w:bidi="ar"/>
              </w:rPr>
              <w:t>0.5周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530" w:type="dxa"/>
            <w:vMerge w:val="continue"/>
            <w:vAlign w:val="center"/>
          </w:tcPr>
          <w:p>
            <w:pPr>
              <w:adjustRightInd w:val="0"/>
              <w:snapToGrid w:val="0"/>
              <w:jc w:val="center"/>
              <w:rPr>
                <w:rFonts w:ascii="宋体" w:hAnsi="宋体" w:eastAsia="宋体"/>
                <w:b/>
                <w:bCs/>
                <w:color w:val="auto"/>
                <w:sz w:val="21"/>
                <w:szCs w:val="21"/>
              </w:rPr>
            </w:pPr>
          </w:p>
        </w:tc>
        <w:tc>
          <w:tcPr>
            <w:tcW w:w="4181" w:type="dxa"/>
            <w:gridSpan w:val="2"/>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小计8</w:t>
            </w:r>
          </w:p>
        </w:tc>
        <w:tc>
          <w:tcPr>
            <w:tcW w:w="776"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30</w:t>
            </w:r>
          </w:p>
        </w:tc>
        <w:tc>
          <w:tcPr>
            <w:tcW w:w="64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858</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858</w:t>
            </w:r>
          </w:p>
        </w:tc>
        <w:tc>
          <w:tcPr>
            <w:tcW w:w="78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765"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87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823"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bCs/>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1" w:type="dxa"/>
            <w:vMerge w:val="continue"/>
            <w:vAlign w:val="center"/>
          </w:tcPr>
          <w:p>
            <w:pPr>
              <w:adjustRightInd w:val="0"/>
              <w:snapToGrid w:val="0"/>
              <w:jc w:val="center"/>
              <w:rPr>
                <w:rFonts w:ascii="宋体" w:hAnsi="宋体" w:eastAsia="宋体"/>
                <w:b/>
                <w:bCs/>
                <w:color w:val="auto"/>
                <w:sz w:val="21"/>
                <w:szCs w:val="21"/>
              </w:rPr>
            </w:pPr>
          </w:p>
        </w:tc>
        <w:tc>
          <w:tcPr>
            <w:tcW w:w="4711" w:type="dxa"/>
            <w:gridSpan w:val="3"/>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合计3</w:t>
            </w:r>
          </w:p>
        </w:tc>
        <w:tc>
          <w:tcPr>
            <w:tcW w:w="776"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35</w:t>
            </w:r>
          </w:p>
        </w:tc>
        <w:tc>
          <w:tcPr>
            <w:tcW w:w="64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938</w:t>
            </w:r>
          </w:p>
        </w:tc>
        <w:tc>
          <w:tcPr>
            <w:tcW w:w="744"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0</w:t>
            </w:r>
          </w:p>
        </w:tc>
        <w:tc>
          <w:tcPr>
            <w:tcW w:w="81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938</w:t>
            </w:r>
          </w:p>
        </w:tc>
        <w:tc>
          <w:tcPr>
            <w:tcW w:w="78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0</w:t>
            </w:r>
          </w:p>
        </w:tc>
        <w:tc>
          <w:tcPr>
            <w:tcW w:w="765"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0</w:t>
            </w:r>
          </w:p>
        </w:tc>
        <w:tc>
          <w:tcPr>
            <w:tcW w:w="87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0</w:t>
            </w:r>
          </w:p>
        </w:tc>
        <w:tc>
          <w:tcPr>
            <w:tcW w:w="823"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0</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0</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242" w:type="dxa"/>
            <w:gridSpan w:val="4"/>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总计</w:t>
            </w:r>
          </w:p>
        </w:tc>
        <w:tc>
          <w:tcPr>
            <w:tcW w:w="776" w:type="dxa"/>
            <w:noWrap/>
            <w:vAlign w:val="center"/>
          </w:tcPr>
          <w:p>
            <w:pPr>
              <w:widowControl/>
              <w:adjustRightInd w:val="0"/>
              <w:snapToGrid w:val="0"/>
              <w:jc w:val="center"/>
              <w:textAlignment w:val="center"/>
              <w:rPr>
                <w:rFonts w:ascii="宋体" w:hAnsi="宋体" w:eastAsia="宋体"/>
                <w:b/>
                <w:bCs/>
                <w:color w:val="auto"/>
                <w:sz w:val="21"/>
                <w:szCs w:val="21"/>
              </w:rPr>
            </w:pPr>
            <w:r>
              <w:rPr>
                <w:rFonts w:ascii="宋体" w:hAnsi="宋体" w:eastAsia="宋体" w:cs="宋体"/>
                <w:b/>
                <w:color w:val="auto"/>
                <w:kern w:val="0"/>
                <w:sz w:val="21"/>
                <w:szCs w:val="21"/>
                <w:lang w:bidi="ar"/>
              </w:rPr>
              <w:t>156</w:t>
            </w:r>
          </w:p>
        </w:tc>
        <w:tc>
          <w:tcPr>
            <w:tcW w:w="640" w:type="dxa"/>
            <w:noWrap/>
            <w:vAlign w:val="center"/>
          </w:tcPr>
          <w:p>
            <w:pPr>
              <w:widowControl/>
              <w:adjustRightInd w:val="0"/>
              <w:snapToGrid w:val="0"/>
              <w:jc w:val="center"/>
              <w:textAlignment w:val="center"/>
              <w:rPr>
                <w:rFonts w:hint="default" w:ascii="宋体" w:hAnsi="宋体" w:eastAsia="宋体"/>
                <w:b/>
                <w:bCs/>
                <w:color w:val="auto"/>
                <w:sz w:val="21"/>
                <w:szCs w:val="21"/>
                <w:lang w:val="en-US" w:eastAsia="zh-CN"/>
              </w:rPr>
            </w:pPr>
            <w:r>
              <w:rPr>
                <w:rFonts w:hint="eastAsia" w:ascii="宋体" w:hAnsi="宋体" w:eastAsia="宋体" w:cs="宋体"/>
                <w:b/>
                <w:color w:val="auto"/>
                <w:kern w:val="0"/>
                <w:sz w:val="21"/>
                <w:szCs w:val="21"/>
                <w:lang w:val="en-US" w:eastAsia="zh-CN" w:bidi="ar"/>
              </w:rPr>
              <w:t>2889</w:t>
            </w:r>
          </w:p>
        </w:tc>
        <w:tc>
          <w:tcPr>
            <w:tcW w:w="744" w:type="dxa"/>
            <w:noWrap/>
            <w:vAlign w:val="center"/>
          </w:tcPr>
          <w:p>
            <w:pPr>
              <w:widowControl/>
              <w:adjustRightInd w:val="0"/>
              <w:snapToGrid w:val="0"/>
              <w:jc w:val="center"/>
              <w:textAlignment w:val="center"/>
              <w:rPr>
                <w:rFonts w:hint="default" w:ascii="宋体" w:hAnsi="宋体" w:eastAsia="宋体"/>
                <w:b/>
                <w:bCs/>
                <w:color w:val="auto"/>
                <w:sz w:val="21"/>
                <w:szCs w:val="21"/>
                <w:lang w:val="en-US" w:eastAsia="zh-CN"/>
              </w:rPr>
            </w:pPr>
            <w:r>
              <w:rPr>
                <w:rFonts w:hint="eastAsia" w:ascii="宋体" w:hAnsi="宋体" w:eastAsia="宋体" w:cs="宋体"/>
                <w:b/>
                <w:color w:val="auto"/>
                <w:kern w:val="0"/>
                <w:sz w:val="21"/>
                <w:szCs w:val="21"/>
                <w:lang w:val="en-US" w:eastAsia="zh-CN" w:bidi="ar"/>
              </w:rPr>
              <w:t>1343</w:t>
            </w:r>
          </w:p>
        </w:tc>
        <w:tc>
          <w:tcPr>
            <w:tcW w:w="810" w:type="dxa"/>
            <w:noWrap/>
            <w:vAlign w:val="center"/>
          </w:tcPr>
          <w:p>
            <w:pPr>
              <w:widowControl/>
              <w:adjustRightInd w:val="0"/>
              <w:snapToGrid w:val="0"/>
              <w:jc w:val="center"/>
              <w:textAlignment w:val="center"/>
              <w:rPr>
                <w:rFonts w:hint="default" w:ascii="宋体" w:hAnsi="宋体" w:eastAsia="宋体"/>
                <w:b/>
                <w:bCs/>
                <w:color w:val="auto"/>
                <w:sz w:val="21"/>
                <w:szCs w:val="21"/>
                <w:lang w:val="en-US" w:eastAsia="zh-CN"/>
              </w:rPr>
            </w:pPr>
            <w:r>
              <w:rPr>
                <w:rFonts w:hint="eastAsia" w:ascii="宋体" w:hAnsi="宋体" w:eastAsia="宋体" w:cs="宋体"/>
                <w:b/>
                <w:color w:val="auto"/>
                <w:kern w:val="0"/>
                <w:sz w:val="21"/>
                <w:szCs w:val="21"/>
                <w:lang w:val="en-US" w:eastAsia="zh-CN" w:bidi="ar"/>
              </w:rPr>
              <w:t>1546</w:t>
            </w:r>
          </w:p>
        </w:tc>
        <w:tc>
          <w:tcPr>
            <w:tcW w:w="78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25</w:t>
            </w:r>
          </w:p>
        </w:tc>
        <w:tc>
          <w:tcPr>
            <w:tcW w:w="765"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27</w:t>
            </w:r>
          </w:p>
        </w:tc>
        <w:tc>
          <w:tcPr>
            <w:tcW w:w="870"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24</w:t>
            </w:r>
          </w:p>
        </w:tc>
        <w:tc>
          <w:tcPr>
            <w:tcW w:w="823"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24</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24</w:t>
            </w:r>
          </w:p>
        </w:tc>
        <w:tc>
          <w:tcPr>
            <w:tcW w:w="879" w:type="dxa"/>
            <w:noWrap/>
            <w:vAlign w:val="center"/>
          </w:tcPr>
          <w:p>
            <w:pPr>
              <w:widowControl/>
              <w:adjustRightInd w:val="0"/>
              <w:snapToGrid w:val="0"/>
              <w:jc w:val="center"/>
              <w:textAlignment w:val="center"/>
              <w:rPr>
                <w:rFonts w:ascii="宋体" w:hAnsi="宋体" w:eastAsia="宋体"/>
                <w:b/>
                <w:bCs/>
                <w:color w:val="auto"/>
                <w:sz w:val="21"/>
                <w:szCs w:val="21"/>
              </w:rPr>
            </w:pPr>
            <w:r>
              <w:rPr>
                <w:rFonts w:hint="eastAsia" w:ascii="宋体" w:hAnsi="宋体" w:eastAsia="宋体" w:cs="宋体"/>
                <w:b/>
                <w:color w:val="auto"/>
                <w:kern w:val="0"/>
                <w:sz w:val="21"/>
                <w:szCs w:val="21"/>
                <w:lang w:bidi="ar"/>
              </w:rPr>
              <w:t>0</w:t>
            </w:r>
          </w:p>
        </w:tc>
      </w:tr>
    </w:tbl>
    <w:p>
      <w:pPr>
        <w:adjustRightInd w:val="0"/>
        <w:snapToGrid w:val="0"/>
        <w:spacing w:line="300" w:lineRule="auto"/>
        <w:jc w:val="left"/>
        <w:rPr>
          <w:rFonts w:ascii="仿宋" w:hAnsi="仿宋" w:eastAsia="仿宋"/>
          <w:color w:val="auto"/>
          <w:sz w:val="24"/>
          <w:szCs w:val="24"/>
        </w:rPr>
        <w:sectPr>
          <w:pgSz w:w="16838" w:h="23811"/>
          <w:pgMar w:top="1440" w:right="1800" w:bottom="1440" w:left="1800" w:header="851" w:footer="992" w:gutter="0"/>
          <w:cols w:space="425" w:num="1"/>
          <w:docGrid w:type="lines" w:linePitch="435" w:charSpace="0"/>
        </w:sectPr>
      </w:pPr>
      <w:r>
        <w:rPr>
          <w:rFonts w:hint="eastAsia" w:ascii="仿宋" w:hAnsi="仿宋" w:eastAsia="仿宋"/>
          <w:color w:val="auto"/>
          <w:sz w:val="21"/>
          <w:szCs w:val="21"/>
        </w:rPr>
        <w:t>注：本专业限选课用*表示。</w:t>
      </w:r>
    </w:p>
    <w:p>
      <w:pPr>
        <w:adjustRightInd w:val="0"/>
        <w:snapToGrid w:val="0"/>
        <w:ind w:firstLine="482" w:firstLineChars="200"/>
        <w:jc w:val="left"/>
        <w:rPr>
          <w:rFonts w:ascii="仿宋" w:hAnsi="仿宋" w:eastAsia="仿宋"/>
          <w:b/>
          <w:bCs/>
          <w:color w:val="auto"/>
          <w:sz w:val="24"/>
          <w:szCs w:val="24"/>
        </w:rPr>
      </w:pPr>
      <w:r>
        <w:rPr>
          <w:rFonts w:hint="eastAsia" w:ascii="仿宋" w:hAnsi="仿宋" w:eastAsia="仿宋"/>
          <w:b/>
          <w:bCs/>
          <w:color w:val="auto"/>
          <w:sz w:val="24"/>
          <w:szCs w:val="24"/>
        </w:rPr>
        <w:t>（三）课程结构分析表</w:t>
      </w:r>
    </w:p>
    <w:tbl>
      <w:tblPr>
        <w:tblStyle w:val="14"/>
        <w:tblW w:w="13862" w:type="dxa"/>
        <w:tblInd w:w="23" w:type="dxa"/>
        <w:tblLayout w:type="fixed"/>
        <w:tblCellMar>
          <w:top w:w="0" w:type="dxa"/>
          <w:left w:w="108" w:type="dxa"/>
          <w:bottom w:w="0" w:type="dxa"/>
          <w:right w:w="108" w:type="dxa"/>
        </w:tblCellMar>
      </w:tblPr>
      <w:tblGrid>
        <w:gridCol w:w="780"/>
        <w:gridCol w:w="1255"/>
        <w:gridCol w:w="2312"/>
        <w:gridCol w:w="1189"/>
        <w:gridCol w:w="176"/>
        <w:gridCol w:w="1013"/>
        <w:gridCol w:w="142"/>
        <w:gridCol w:w="1047"/>
        <w:gridCol w:w="243"/>
        <w:gridCol w:w="946"/>
        <w:gridCol w:w="209"/>
        <w:gridCol w:w="980"/>
        <w:gridCol w:w="150"/>
        <w:gridCol w:w="1039"/>
        <w:gridCol w:w="100"/>
        <w:gridCol w:w="1089"/>
        <w:gridCol w:w="51"/>
        <w:gridCol w:w="1141"/>
      </w:tblGrid>
      <w:tr>
        <w:tblPrEx>
          <w:tblCellMar>
            <w:top w:w="0" w:type="dxa"/>
            <w:left w:w="108" w:type="dxa"/>
            <w:bottom w:w="0" w:type="dxa"/>
            <w:right w:w="108" w:type="dxa"/>
          </w:tblCellMar>
        </w:tblPrEx>
        <w:trPr>
          <w:trHeight w:val="397" w:hRule="exact"/>
        </w:trPr>
        <w:tc>
          <w:tcPr>
            <w:tcW w:w="13862" w:type="dxa"/>
            <w:gridSpan w:val="18"/>
            <w:tcBorders>
              <w:bottom w:val="single" w:color="000000" w:sz="4" w:space="0"/>
            </w:tcBorders>
            <w:shd w:val="clear" w:color="auto" w:fill="auto"/>
            <w:noWrap/>
            <w:vAlign w:val="center"/>
          </w:tcPr>
          <w:p>
            <w:pPr>
              <w:jc w:val="center"/>
              <w:rPr>
                <w:rFonts w:eastAsia="Times New Roman"/>
                <w:color w:val="auto"/>
                <w:kern w:val="0"/>
                <w:sz w:val="21"/>
                <w:szCs w:val="21"/>
              </w:rPr>
            </w:pPr>
            <w:r>
              <w:rPr>
                <w:rFonts w:hint="eastAsia" w:ascii="宋体" w:hAnsi="宋体" w:eastAsia="宋体"/>
                <w:b/>
                <w:bCs/>
                <w:color w:val="auto"/>
                <w:sz w:val="21"/>
                <w:szCs w:val="21"/>
              </w:rPr>
              <w:t>表7  建筑工程技术专业课程结构分析表</w:t>
            </w:r>
          </w:p>
        </w:tc>
      </w:tr>
      <w:tr>
        <w:tblPrEx>
          <w:tblCellMar>
            <w:top w:w="0" w:type="dxa"/>
            <w:left w:w="108" w:type="dxa"/>
            <w:bottom w:w="0" w:type="dxa"/>
            <w:right w:w="108" w:type="dxa"/>
          </w:tblCellMar>
        </w:tblPrEx>
        <w:trPr>
          <w:trHeight w:val="397" w:hRule="exact"/>
        </w:trPr>
        <w:tc>
          <w:tcPr>
            <w:tcW w:w="43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bidi="ar"/>
              </w:rPr>
              <w:t>项  目</w:t>
            </w:r>
          </w:p>
        </w:tc>
        <w:tc>
          <w:tcPr>
            <w:tcW w:w="49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bidi="ar"/>
              </w:rPr>
              <w:t>理论教学</w:t>
            </w:r>
          </w:p>
        </w:tc>
        <w:tc>
          <w:tcPr>
            <w:tcW w:w="45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bidi="ar"/>
              </w:rPr>
              <w:t>实践教学</w:t>
            </w:r>
          </w:p>
        </w:tc>
      </w:tr>
      <w:tr>
        <w:tblPrEx>
          <w:tblCellMar>
            <w:top w:w="0" w:type="dxa"/>
            <w:left w:w="108" w:type="dxa"/>
            <w:bottom w:w="0" w:type="dxa"/>
            <w:right w:w="108" w:type="dxa"/>
          </w:tblCellMar>
        </w:tblPrEx>
        <w:trPr>
          <w:trHeight w:val="397" w:hRule="exact"/>
        </w:trPr>
        <w:tc>
          <w:tcPr>
            <w:tcW w:w="434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auto"/>
                <w:kern w:val="0"/>
                <w:sz w:val="21"/>
                <w:szCs w:val="21"/>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bidi="ar"/>
              </w:rPr>
              <w:t>学分数</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bidi="ar"/>
              </w:rPr>
              <w:t>占比(%)</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bidi="ar"/>
              </w:rPr>
              <w:t>学时数</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bidi="ar"/>
              </w:rPr>
              <w:t>占比(%)</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bidi="ar"/>
              </w:rPr>
              <w:t>学分数</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bidi="ar"/>
              </w:rPr>
              <w:t>占比(%)</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bidi="ar"/>
              </w:rPr>
              <w:t>学时数</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lang w:bidi="ar"/>
              </w:rPr>
              <w:t>占比(%)</w:t>
            </w:r>
          </w:p>
        </w:tc>
      </w:tr>
      <w:tr>
        <w:tblPrEx>
          <w:tblCellMar>
            <w:top w:w="0" w:type="dxa"/>
            <w:left w:w="108" w:type="dxa"/>
            <w:bottom w:w="0" w:type="dxa"/>
            <w:right w:w="108" w:type="dxa"/>
          </w:tblCellMar>
        </w:tblPrEx>
        <w:trPr>
          <w:trHeight w:val="397" w:hRule="exac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课程类别</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公共基础课程</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16" w:lineRule="auto"/>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必修课程</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23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79.1%</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380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78.5%</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18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90.6%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288</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92.3%</w:t>
            </w:r>
          </w:p>
        </w:tc>
      </w:tr>
      <w:tr>
        <w:tblPrEx>
          <w:tblCellMar>
            <w:top w:w="0" w:type="dxa"/>
            <w:left w:w="108" w:type="dxa"/>
            <w:bottom w:w="0" w:type="dxa"/>
            <w:right w:w="108" w:type="dxa"/>
          </w:tblCellMar>
        </w:tblPrEx>
        <w:trPr>
          <w:trHeight w:val="397" w:hRule="exact"/>
        </w:trPr>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16" w:lineRule="auto"/>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限选课程</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2.5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8.5%</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40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8.3%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1.5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7.7%</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24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7.7%</w:t>
            </w:r>
          </w:p>
        </w:tc>
      </w:tr>
      <w:tr>
        <w:tblPrEx>
          <w:tblCellMar>
            <w:top w:w="0" w:type="dxa"/>
            <w:left w:w="108" w:type="dxa"/>
            <w:bottom w:w="0" w:type="dxa"/>
            <w:right w:w="108" w:type="dxa"/>
          </w:tblCellMar>
        </w:tblPrEx>
        <w:trPr>
          <w:trHeight w:val="397" w:hRule="exact"/>
        </w:trPr>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16" w:lineRule="auto"/>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选修课程</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4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13.6%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64</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13.2%</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0.0%</w:t>
            </w:r>
          </w:p>
        </w:tc>
      </w:tr>
      <w:tr>
        <w:tblPrEx>
          <w:tblCellMar>
            <w:top w:w="0" w:type="dxa"/>
            <w:left w:w="108" w:type="dxa"/>
            <w:bottom w:w="0" w:type="dxa"/>
            <w:right w:w="108" w:type="dxa"/>
          </w:tblCellMar>
        </w:tblPrEx>
        <w:trPr>
          <w:trHeight w:val="397" w:hRule="exact"/>
        </w:trPr>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16" w:lineRule="auto"/>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小计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29.5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484</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19.5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312</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100.0%</w:t>
            </w:r>
          </w:p>
        </w:tc>
      </w:tr>
      <w:tr>
        <w:tblPrEx>
          <w:tblCellMar>
            <w:top w:w="0" w:type="dxa"/>
            <w:left w:w="108" w:type="dxa"/>
            <w:bottom w:w="0" w:type="dxa"/>
            <w:right w:w="108" w:type="dxa"/>
          </w:tblCellMar>
        </w:tblPrEx>
        <w:trPr>
          <w:trHeight w:val="397" w:hRule="exact"/>
        </w:trPr>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专业技能课程</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16" w:lineRule="auto"/>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专业基础课程</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17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29.8%</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261</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30.0%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8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47.1%</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134</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48.2%</w:t>
            </w:r>
          </w:p>
        </w:tc>
      </w:tr>
      <w:tr>
        <w:tblPrEx>
          <w:tblCellMar>
            <w:top w:w="0" w:type="dxa"/>
            <w:left w:w="108" w:type="dxa"/>
            <w:bottom w:w="0" w:type="dxa"/>
            <w:right w:w="108" w:type="dxa"/>
          </w:tblCellMar>
        </w:tblPrEx>
        <w:trPr>
          <w:trHeight w:val="397" w:hRule="exact"/>
        </w:trPr>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16" w:lineRule="auto"/>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专业核心课程</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27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47.7%</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422</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48.5%</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7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41.2%</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108</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38.8%</w:t>
            </w:r>
          </w:p>
        </w:tc>
      </w:tr>
      <w:tr>
        <w:tblPrEx>
          <w:tblCellMar>
            <w:top w:w="0" w:type="dxa"/>
            <w:left w:w="108" w:type="dxa"/>
            <w:bottom w:w="0" w:type="dxa"/>
            <w:right w:w="108" w:type="dxa"/>
          </w:tblCellMar>
        </w:tblPrEx>
        <w:trPr>
          <w:trHeight w:val="397" w:hRule="exact"/>
        </w:trPr>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16" w:lineRule="auto"/>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专业拓展课程（选修）</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12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21.2%</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188</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21.6%</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2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11.8%</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36</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12.9%</w:t>
            </w:r>
          </w:p>
        </w:tc>
      </w:tr>
      <w:tr>
        <w:tblPrEx>
          <w:tblCellMar>
            <w:top w:w="0" w:type="dxa"/>
            <w:left w:w="108" w:type="dxa"/>
            <w:bottom w:w="0" w:type="dxa"/>
            <w:right w:w="108" w:type="dxa"/>
          </w:tblCellMar>
        </w:tblPrEx>
        <w:trPr>
          <w:trHeight w:val="397" w:hRule="exact"/>
        </w:trPr>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16" w:lineRule="auto"/>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小计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56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871</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17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278</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100.0%</w:t>
            </w:r>
          </w:p>
        </w:tc>
      </w:tr>
      <w:tr>
        <w:tblPrEx>
          <w:tblCellMar>
            <w:top w:w="0" w:type="dxa"/>
            <w:left w:w="108" w:type="dxa"/>
            <w:bottom w:w="0" w:type="dxa"/>
            <w:right w:w="108" w:type="dxa"/>
          </w:tblCellMar>
        </w:tblPrEx>
        <w:trPr>
          <w:trHeight w:val="397" w:hRule="exact"/>
        </w:trPr>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实践课程</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16" w:lineRule="auto"/>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人文素养（公共）</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5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14.3%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80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8.5%</w:t>
            </w:r>
          </w:p>
        </w:tc>
      </w:tr>
      <w:tr>
        <w:tblPrEx>
          <w:tblCellMar>
            <w:top w:w="0" w:type="dxa"/>
            <w:left w:w="108" w:type="dxa"/>
            <w:bottom w:w="0" w:type="dxa"/>
            <w:right w:w="108" w:type="dxa"/>
          </w:tblCellMar>
        </w:tblPrEx>
        <w:trPr>
          <w:trHeight w:val="397" w:hRule="exact"/>
        </w:trPr>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16" w:lineRule="auto"/>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专业素养（专业）</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30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85.7%</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858</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91.5%</w:t>
            </w:r>
          </w:p>
        </w:tc>
      </w:tr>
      <w:tr>
        <w:tblPrEx>
          <w:tblCellMar>
            <w:top w:w="0" w:type="dxa"/>
            <w:left w:w="108" w:type="dxa"/>
            <w:bottom w:w="0" w:type="dxa"/>
            <w:right w:w="108" w:type="dxa"/>
          </w:tblCellMar>
        </w:tblPrEx>
        <w:trPr>
          <w:trHeight w:val="397" w:hRule="exact"/>
        </w:trPr>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kern w:val="0"/>
                <w:sz w:val="21"/>
                <w:szCs w:val="21"/>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16" w:lineRule="auto"/>
              <w:jc w:val="left"/>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小计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0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35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100.0%</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938</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100.0%</w:t>
            </w:r>
          </w:p>
        </w:tc>
      </w:tr>
      <w:tr>
        <w:tblPrEx>
          <w:tblCellMar>
            <w:top w:w="0" w:type="dxa"/>
            <w:left w:w="108" w:type="dxa"/>
            <w:bottom w:w="0" w:type="dxa"/>
            <w:right w:w="108" w:type="dxa"/>
          </w:tblCellMar>
        </w:tblPrEx>
        <w:trPr>
          <w:trHeight w:val="397" w:hRule="exact"/>
        </w:trPr>
        <w:tc>
          <w:tcPr>
            <w:tcW w:w="4347"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16" w:lineRule="auto"/>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理论教学</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85.5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1355</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r>
      <w:tr>
        <w:tblPrEx>
          <w:tblCellMar>
            <w:top w:w="0" w:type="dxa"/>
            <w:left w:w="108" w:type="dxa"/>
            <w:bottom w:w="0" w:type="dxa"/>
            <w:right w:w="108" w:type="dxa"/>
          </w:tblCellMar>
        </w:tblPrEx>
        <w:trPr>
          <w:trHeight w:val="397" w:hRule="exact"/>
        </w:trPr>
        <w:tc>
          <w:tcPr>
            <w:tcW w:w="4347"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16" w:lineRule="auto"/>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实践教学</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 xml:space="preserve">71.5 </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1528</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r>
      <w:tr>
        <w:tblPrEx>
          <w:tblCellMar>
            <w:top w:w="0" w:type="dxa"/>
            <w:left w:w="108" w:type="dxa"/>
            <w:bottom w:w="0" w:type="dxa"/>
            <w:right w:w="108" w:type="dxa"/>
          </w:tblCellMar>
        </w:tblPrEx>
        <w:trPr>
          <w:trHeight w:val="397" w:hRule="exact"/>
        </w:trPr>
        <w:tc>
          <w:tcPr>
            <w:tcW w:w="4347"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16" w:lineRule="auto"/>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实践教学占比(%)</w:t>
            </w:r>
          </w:p>
        </w:tc>
        <w:tc>
          <w:tcPr>
            <w:tcW w:w="951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53.00%</w:t>
            </w:r>
          </w:p>
        </w:tc>
      </w:tr>
      <w:tr>
        <w:tblPrEx>
          <w:tblCellMar>
            <w:top w:w="0" w:type="dxa"/>
            <w:left w:w="108" w:type="dxa"/>
            <w:bottom w:w="0" w:type="dxa"/>
            <w:right w:w="108" w:type="dxa"/>
          </w:tblCellMar>
        </w:tblPrEx>
        <w:trPr>
          <w:trHeight w:val="397" w:hRule="exact"/>
        </w:trPr>
        <w:tc>
          <w:tcPr>
            <w:tcW w:w="4347"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16" w:lineRule="auto"/>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必修课程</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1063</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78.45%</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1468</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96.07%</w:t>
            </w:r>
          </w:p>
        </w:tc>
      </w:tr>
      <w:tr>
        <w:tblPrEx>
          <w:tblCellMar>
            <w:top w:w="0" w:type="dxa"/>
            <w:left w:w="108" w:type="dxa"/>
            <w:bottom w:w="0" w:type="dxa"/>
            <w:right w:w="108" w:type="dxa"/>
          </w:tblCellMar>
        </w:tblPrEx>
        <w:trPr>
          <w:trHeight w:val="397" w:hRule="exact"/>
        </w:trPr>
        <w:tc>
          <w:tcPr>
            <w:tcW w:w="4347"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16" w:lineRule="auto"/>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选修课程</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292</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21.55%</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 w:val="21"/>
                <w:szCs w:val="21"/>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60</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3.93%</w:t>
            </w:r>
          </w:p>
        </w:tc>
      </w:tr>
      <w:tr>
        <w:tblPrEx>
          <w:tblCellMar>
            <w:top w:w="0" w:type="dxa"/>
            <w:left w:w="108" w:type="dxa"/>
            <w:bottom w:w="0" w:type="dxa"/>
            <w:right w:w="108" w:type="dxa"/>
          </w:tblCellMar>
        </w:tblPrEx>
        <w:trPr>
          <w:trHeight w:val="397" w:hRule="exact"/>
        </w:trPr>
        <w:tc>
          <w:tcPr>
            <w:tcW w:w="4347"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16" w:lineRule="auto"/>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选修课程占比（%）</w:t>
            </w:r>
          </w:p>
        </w:tc>
        <w:tc>
          <w:tcPr>
            <w:tcW w:w="951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0"/>
                <w:szCs w:val="20"/>
                <w:lang w:bidi="ar"/>
              </w:rPr>
              <w:t>12.21%</w:t>
            </w:r>
          </w:p>
        </w:tc>
      </w:tr>
      <w:tr>
        <w:tblPrEx>
          <w:tblCellMar>
            <w:top w:w="0" w:type="dxa"/>
            <w:left w:w="108" w:type="dxa"/>
            <w:bottom w:w="0" w:type="dxa"/>
            <w:right w:w="108" w:type="dxa"/>
          </w:tblCellMar>
        </w:tblPrEx>
        <w:trPr>
          <w:trHeight w:val="397" w:hRule="exact"/>
        </w:trPr>
        <w:tc>
          <w:tcPr>
            <w:tcW w:w="780" w:type="dxa"/>
            <w:tcBorders>
              <w:top w:val="single" w:color="000000" w:sz="4" w:space="0"/>
            </w:tcBorders>
            <w:vAlign w:val="bottom"/>
          </w:tcPr>
          <w:p>
            <w:pPr>
              <w:rPr>
                <w:rFonts w:ascii="宋体" w:hAnsi="宋体" w:eastAsia="宋体" w:cs="宋体"/>
                <w:color w:val="auto"/>
                <w:kern w:val="0"/>
                <w:sz w:val="21"/>
                <w:szCs w:val="21"/>
              </w:rPr>
            </w:pPr>
          </w:p>
        </w:tc>
        <w:tc>
          <w:tcPr>
            <w:tcW w:w="3567" w:type="dxa"/>
            <w:gridSpan w:val="2"/>
            <w:tcBorders>
              <w:top w:val="single" w:color="000000" w:sz="4" w:space="0"/>
            </w:tcBorders>
            <w:vAlign w:val="bottom"/>
          </w:tcPr>
          <w:p>
            <w:pPr>
              <w:widowControl/>
              <w:spacing w:line="216" w:lineRule="auto"/>
              <w:jc w:val="center"/>
              <w:textAlignment w:val="bottom"/>
              <w:rPr>
                <w:color w:val="auto"/>
                <w:sz w:val="21"/>
                <w:szCs w:val="21"/>
              </w:rPr>
            </w:pPr>
            <w:r>
              <w:rPr>
                <w:rFonts w:hint="eastAsia" w:ascii="宋体" w:hAnsi="宋体" w:eastAsia="宋体" w:cs="宋体"/>
                <w:color w:val="auto"/>
                <w:kern w:val="0"/>
                <w:sz w:val="21"/>
                <w:szCs w:val="21"/>
                <w:lang w:bidi="ar"/>
              </w:rPr>
              <w:t>备   注：</w:t>
            </w:r>
          </w:p>
        </w:tc>
        <w:tc>
          <w:tcPr>
            <w:tcW w:w="1365" w:type="dxa"/>
            <w:gridSpan w:val="2"/>
            <w:tcBorders>
              <w:top w:val="single" w:color="000000" w:sz="4" w:space="0"/>
            </w:tcBorders>
            <w:vAlign w:val="bottom"/>
          </w:tcPr>
          <w:p>
            <w:pPr>
              <w:widowControl/>
              <w:spacing w:line="216" w:lineRule="auto"/>
              <w:jc w:val="center"/>
              <w:textAlignment w:val="bottom"/>
              <w:rPr>
                <w:rFonts w:ascii="宋体" w:hAnsi="宋体" w:eastAsia="宋体" w:cs="宋体"/>
                <w:color w:val="auto"/>
                <w:kern w:val="0"/>
                <w:sz w:val="21"/>
                <w:szCs w:val="21"/>
              </w:rPr>
            </w:pPr>
            <w:r>
              <w:rPr>
                <w:rFonts w:hint="eastAsia" w:ascii="宋体" w:hAnsi="宋体" w:eastAsia="宋体" w:cs="宋体"/>
                <w:color w:val="auto"/>
                <w:kern w:val="0"/>
                <w:sz w:val="21"/>
                <w:szCs w:val="21"/>
                <w:lang w:bidi="ar"/>
              </w:rPr>
              <w:t>公共基础课</w:t>
            </w:r>
          </w:p>
        </w:tc>
        <w:tc>
          <w:tcPr>
            <w:tcW w:w="1155" w:type="dxa"/>
            <w:gridSpan w:val="2"/>
            <w:tcBorders>
              <w:top w:val="single" w:color="000000" w:sz="4" w:space="0"/>
            </w:tcBorders>
            <w:vAlign w:val="bottom"/>
          </w:tcPr>
          <w:p>
            <w:pPr>
              <w:widowControl/>
              <w:spacing w:line="216" w:lineRule="auto"/>
              <w:jc w:val="center"/>
              <w:textAlignment w:val="bottom"/>
              <w:rPr>
                <w:color w:val="auto"/>
                <w:sz w:val="21"/>
                <w:szCs w:val="21"/>
              </w:rPr>
            </w:pPr>
            <w:r>
              <w:rPr>
                <w:rFonts w:hint="eastAsia" w:ascii="宋体" w:hAnsi="宋体" w:eastAsia="宋体" w:cs="宋体"/>
                <w:color w:val="auto"/>
                <w:kern w:val="0"/>
                <w:sz w:val="21"/>
                <w:szCs w:val="21"/>
                <w:lang w:bidi="ar"/>
              </w:rPr>
              <w:t>27.6%</w:t>
            </w:r>
          </w:p>
        </w:tc>
        <w:tc>
          <w:tcPr>
            <w:tcW w:w="1290" w:type="dxa"/>
            <w:gridSpan w:val="2"/>
            <w:tcBorders>
              <w:top w:val="single" w:color="000000" w:sz="4" w:space="0"/>
            </w:tcBorders>
            <w:vAlign w:val="bottom"/>
          </w:tcPr>
          <w:p>
            <w:pPr>
              <w:widowControl/>
              <w:spacing w:line="216" w:lineRule="auto"/>
              <w:jc w:val="center"/>
              <w:textAlignment w:val="bottom"/>
              <w:rPr>
                <w:color w:val="auto"/>
                <w:sz w:val="21"/>
                <w:szCs w:val="21"/>
              </w:rPr>
            </w:pPr>
            <w:r>
              <w:rPr>
                <w:rFonts w:hint="eastAsia" w:ascii="宋体" w:hAnsi="宋体" w:eastAsia="宋体" w:cs="宋体"/>
                <w:color w:val="auto"/>
                <w:kern w:val="0"/>
                <w:sz w:val="21"/>
                <w:szCs w:val="21"/>
                <w:lang w:bidi="ar"/>
              </w:rPr>
              <w:t>专业技能课</w:t>
            </w:r>
          </w:p>
        </w:tc>
        <w:tc>
          <w:tcPr>
            <w:tcW w:w="1155" w:type="dxa"/>
            <w:gridSpan w:val="2"/>
            <w:tcBorders>
              <w:top w:val="single" w:color="000000" w:sz="4" w:space="0"/>
            </w:tcBorders>
            <w:vAlign w:val="bottom"/>
          </w:tcPr>
          <w:p>
            <w:pPr>
              <w:widowControl/>
              <w:jc w:val="center"/>
              <w:textAlignment w:val="bottom"/>
              <w:rPr>
                <w:color w:val="auto"/>
                <w:sz w:val="21"/>
                <w:szCs w:val="21"/>
              </w:rPr>
            </w:pPr>
            <w:r>
              <w:rPr>
                <w:rFonts w:hint="eastAsia" w:ascii="宋体" w:hAnsi="宋体" w:eastAsia="宋体" w:cs="宋体"/>
                <w:color w:val="auto"/>
                <w:kern w:val="0"/>
                <w:sz w:val="21"/>
                <w:szCs w:val="21"/>
                <w:lang w:bidi="ar"/>
              </w:rPr>
              <w:t>39.9%</w:t>
            </w:r>
          </w:p>
        </w:tc>
        <w:tc>
          <w:tcPr>
            <w:tcW w:w="1130" w:type="dxa"/>
            <w:gridSpan w:val="2"/>
            <w:tcBorders>
              <w:top w:val="single" w:color="000000" w:sz="4" w:space="0"/>
            </w:tcBorders>
            <w:vAlign w:val="bottom"/>
          </w:tcPr>
          <w:p>
            <w:pPr>
              <w:widowControl/>
              <w:jc w:val="center"/>
              <w:textAlignment w:val="bottom"/>
              <w:rPr>
                <w:color w:val="auto"/>
                <w:sz w:val="21"/>
                <w:szCs w:val="21"/>
              </w:rPr>
            </w:pPr>
            <w:r>
              <w:rPr>
                <w:rFonts w:hint="eastAsia" w:ascii="宋体" w:hAnsi="宋体" w:eastAsia="宋体" w:cs="宋体"/>
                <w:color w:val="auto"/>
                <w:kern w:val="0"/>
                <w:sz w:val="21"/>
                <w:szCs w:val="21"/>
                <w:lang w:bidi="ar"/>
              </w:rPr>
              <w:t>实践课程</w:t>
            </w:r>
          </w:p>
        </w:tc>
        <w:tc>
          <w:tcPr>
            <w:tcW w:w="1139" w:type="dxa"/>
            <w:gridSpan w:val="2"/>
            <w:tcBorders>
              <w:top w:val="single" w:color="000000" w:sz="4" w:space="0"/>
            </w:tcBorders>
            <w:vAlign w:val="bottom"/>
          </w:tcPr>
          <w:p>
            <w:pPr>
              <w:widowControl/>
              <w:jc w:val="center"/>
              <w:textAlignment w:val="bottom"/>
              <w:rPr>
                <w:color w:val="auto"/>
                <w:sz w:val="21"/>
                <w:szCs w:val="21"/>
              </w:rPr>
            </w:pPr>
            <w:r>
              <w:rPr>
                <w:rFonts w:hint="eastAsia" w:ascii="宋体" w:hAnsi="宋体" w:eastAsia="宋体" w:cs="宋体"/>
                <w:color w:val="auto"/>
                <w:kern w:val="0"/>
                <w:sz w:val="21"/>
                <w:szCs w:val="21"/>
                <w:lang w:bidi="ar"/>
              </w:rPr>
              <w:t>32.5%</w:t>
            </w:r>
          </w:p>
        </w:tc>
        <w:tc>
          <w:tcPr>
            <w:tcW w:w="1140" w:type="dxa"/>
            <w:gridSpan w:val="2"/>
            <w:tcBorders>
              <w:top w:val="single" w:color="000000" w:sz="4" w:space="0"/>
            </w:tcBorders>
            <w:vAlign w:val="bottom"/>
          </w:tcPr>
          <w:p>
            <w:pPr>
              <w:rPr>
                <w:color w:val="auto"/>
                <w:sz w:val="21"/>
                <w:szCs w:val="21"/>
              </w:rPr>
            </w:pPr>
          </w:p>
        </w:tc>
        <w:tc>
          <w:tcPr>
            <w:tcW w:w="1141" w:type="dxa"/>
            <w:tcBorders>
              <w:top w:val="single" w:color="000000" w:sz="4" w:space="0"/>
            </w:tcBorders>
            <w:vAlign w:val="bottom"/>
          </w:tcPr>
          <w:p>
            <w:pPr>
              <w:rPr>
                <w:color w:val="auto"/>
                <w:sz w:val="21"/>
                <w:szCs w:val="21"/>
              </w:rPr>
            </w:pPr>
          </w:p>
        </w:tc>
      </w:tr>
    </w:tbl>
    <w:p>
      <w:pPr>
        <w:adjustRightInd w:val="0"/>
        <w:snapToGrid w:val="0"/>
        <w:spacing w:line="300" w:lineRule="auto"/>
        <w:jc w:val="left"/>
        <w:rPr>
          <w:rFonts w:ascii="仿宋" w:hAnsi="仿宋" w:eastAsia="仿宋"/>
          <w:color w:val="auto"/>
          <w:sz w:val="24"/>
          <w:szCs w:val="24"/>
        </w:rPr>
        <w:sectPr>
          <w:pgSz w:w="16838" w:h="11906" w:orient="landscape"/>
          <w:pgMar w:top="1134" w:right="1440" w:bottom="284" w:left="1440" w:header="851" w:footer="992" w:gutter="0"/>
          <w:cols w:space="425" w:num="1"/>
          <w:docGrid w:type="lines" w:linePitch="435" w:charSpace="0"/>
        </w:sectPr>
      </w:pPr>
    </w:p>
    <w:p>
      <w:pPr>
        <w:adjustRightInd w:val="0"/>
        <w:snapToGrid w:val="0"/>
        <w:spacing w:line="300" w:lineRule="auto"/>
        <w:ind w:firstLine="482" w:firstLineChars="200"/>
        <w:jc w:val="left"/>
        <w:rPr>
          <w:rFonts w:hint="eastAsia" w:ascii="仿宋" w:hAnsi="仿宋" w:eastAsia="仿宋"/>
          <w:b/>
          <w:color w:val="auto"/>
          <w:sz w:val="24"/>
          <w:szCs w:val="24"/>
        </w:rPr>
      </w:pPr>
      <w:r>
        <w:rPr>
          <w:rFonts w:hint="eastAsia" w:ascii="仿宋" w:hAnsi="仿宋" w:eastAsia="仿宋"/>
          <w:b/>
          <w:color w:val="auto"/>
          <w:sz w:val="24"/>
          <w:szCs w:val="24"/>
          <w:lang w:val="en-US" w:eastAsia="zh-CN"/>
        </w:rPr>
        <w:t>4.</w:t>
      </w:r>
      <w:r>
        <w:rPr>
          <w:rFonts w:hint="eastAsia" w:ascii="仿宋" w:hAnsi="仿宋" w:eastAsia="仿宋"/>
          <w:b/>
          <w:color w:val="auto"/>
          <w:sz w:val="24"/>
          <w:szCs w:val="24"/>
        </w:rPr>
        <w:t>相关要求</w:t>
      </w:r>
    </w:p>
    <w:p>
      <w:pPr>
        <w:adjustRightInd w:val="0"/>
        <w:snapToGrid w:val="0"/>
        <w:spacing w:line="300" w:lineRule="auto"/>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t>学校应统筹安排各类课程设置，注重理论与实践一体化教学；应结合实际， 开设安全教育、社会责任、绿色环保、管理等方面的选修课程、拓展课程或专题讲座 ( 活动) ，并将有关内容融入专业课程教学；将创新创业教育融入专业课程教学和相关实践性教学；自主开设其他特色课程；组织开展德育活动、志愿服务活动和其他实践活动。</w:t>
      </w:r>
    </w:p>
    <w:p>
      <w:pPr>
        <w:pStyle w:val="2"/>
        <w:ind w:firstLine="562"/>
        <w:outlineLvl w:val="0"/>
        <w:rPr>
          <w:rFonts w:hint="default" w:eastAsia="仿宋"/>
          <w:color w:val="auto"/>
          <w:lang w:val="en-US" w:eastAsia="zh-CN"/>
        </w:rPr>
      </w:pPr>
      <w:bookmarkStart w:id="8" w:name="_Toc21020"/>
      <w:r>
        <w:rPr>
          <w:rFonts w:hint="eastAsia"/>
          <w:color w:val="auto"/>
          <w:lang w:val="en-US" w:eastAsia="zh-CN"/>
        </w:rPr>
        <w:t>八</w:t>
      </w:r>
      <w:r>
        <w:rPr>
          <w:color w:val="auto"/>
        </w:rPr>
        <w:t>、</w:t>
      </w:r>
      <w:r>
        <w:rPr>
          <w:rFonts w:hint="eastAsia"/>
          <w:color w:val="auto"/>
          <w:lang w:val="en-US" w:eastAsia="zh-CN"/>
        </w:rPr>
        <w:t>教学基本条件</w:t>
      </w:r>
      <w:bookmarkEnd w:id="8"/>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实施保障主要包括师资队伍、教学设施、教学资源、教学方法、学习评价等方面。</w:t>
      </w:r>
    </w:p>
    <w:p>
      <w:pPr>
        <w:adjustRightInd w:val="0"/>
        <w:snapToGrid w:val="0"/>
        <w:spacing w:line="300" w:lineRule="auto"/>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（一）师资队伍</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1.队伍结构</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学生数与本专业专任教师数比例不高于25:1，双师素质教师占专业教师比一般不低于60%，专任教师队伍要考虑职称、年龄，形成合理的梯队结构。</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2.专任教师</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val="en-US" w:eastAsia="zh-CN"/>
        </w:rPr>
        <w:t>专任教师应</w:t>
      </w:r>
      <w:r>
        <w:rPr>
          <w:rFonts w:hint="eastAsia" w:ascii="仿宋" w:hAnsi="仿宋" w:eastAsia="仿宋"/>
          <w:color w:val="auto"/>
          <w:sz w:val="24"/>
          <w:szCs w:val="24"/>
        </w:rPr>
        <w:t>具有高校教师资格和本专业领域有关证书；有理想信念、有道德情操、有扎实学识、有仁爱之心；具有建筑工程</w:t>
      </w:r>
      <w:r>
        <w:rPr>
          <w:rFonts w:hint="eastAsia" w:ascii="仿宋" w:hAnsi="仿宋" w:eastAsia="仿宋"/>
          <w:color w:val="auto"/>
          <w:sz w:val="24"/>
          <w:szCs w:val="24"/>
          <w:lang w:val="en-US" w:eastAsia="zh-CN"/>
        </w:rPr>
        <w:t>技术</w:t>
      </w:r>
      <w:r>
        <w:rPr>
          <w:rFonts w:hint="eastAsia" w:ascii="仿宋" w:hAnsi="仿宋" w:eastAsia="仿宋"/>
          <w:color w:val="auto"/>
          <w:sz w:val="24"/>
          <w:szCs w:val="24"/>
        </w:rPr>
        <w:t>相关专业本科及以上学历；具有扎实的本专业相关理论功底和实践能力；具有较强的信息化教学能力，能够开展课程教学改革和科学研究；</w:t>
      </w:r>
      <w:r>
        <w:rPr>
          <w:rFonts w:hint="eastAsia" w:ascii="仿宋" w:hAnsi="仿宋" w:eastAsia="仿宋"/>
          <w:color w:val="auto"/>
          <w:sz w:val="24"/>
          <w:szCs w:val="24"/>
          <w:lang w:val="en-US" w:eastAsia="zh-CN"/>
        </w:rPr>
        <w:t>有</w:t>
      </w:r>
      <w:r>
        <w:rPr>
          <w:rFonts w:hint="eastAsia" w:ascii="仿宋" w:hAnsi="仿宋" w:eastAsia="仿宋"/>
          <w:color w:val="auto"/>
          <w:sz w:val="24"/>
          <w:szCs w:val="24"/>
        </w:rPr>
        <w:t>每5 年累计不少于6 个月的企业实践经历。</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3.专业带头人</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专业带头人2人（其中校内1人，校外企业专家1人），</w:t>
      </w:r>
      <w:r>
        <w:rPr>
          <w:rFonts w:hint="eastAsia" w:ascii="仿宋" w:hAnsi="仿宋" w:eastAsia="仿宋"/>
          <w:color w:val="auto"/>
          <w:sz w:val="24"/>
          <w:szCs w:val="24"/>
          <w:lang w:val="en-US" w:eastAsia="zh-CN"/>
        </w:rPr>
        <w:t>原则上应具有副高及以上职称，</w:t>
      </w:r>
      <w:r>
        <w:rPr>
          <w:rFonts w:hint="eastAsia" w:ascii="仿宋" w:hAnsi="仿宋" w:eastAsia="仿宋"/>
          <w:color w:val="auto"/>
          <w:sz w:val="24"/>
          <w:szCs w:val="24"/>
        </w:rPr>
        <w:t>能够较好地把握国内外建筑行业</w:t>
      </w:r>
      <w:r>
        <w:rPr>
          <w:rFonts w:hint="eastAsia" w:ascii="仿宋" w:hAnsi="仿宋" w:eastAsia="仿宋"/>
          <w:color w:val="auto"/>
          <w:sz w:val="24"/>
          <w:szCs w:val="24"/>
          <w:lang w:eastAsia="zh-CN"/>
        </w:rPr>
        <w:t>、</w:t>
      </w:r>
      <w:r>
        <w:rPr>
          <w:rFonts w:hint="eastAsia" w:ascii="仿宋" w:hAnsi="仿宋" w:eastAsia="仿宋"/>
          <w:color w:val="auto"/>
          <w:sz w:val="24"/>
          <w:szCs w:val="24"/>
        </w:rPr>
        <w:t>专业发展，能广泛联系行业企业，了解行业企业对本专业人才的实际需求，教学设计、专业研究能力强，组织开展教科研工作能力强，在本区域或本专业领域有一定的影响力。</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4.兼职教师</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val="en-US" w:eastAsia="zh-CN"/>
        </w:rPr>
        <w:t>兼职教师</w:t>
      </w:r>
      <w:r>
        <w:rPr>
          <w:rFonts w:hint="eastAsia" w:ascii="仿宋" w:hAnsi="仿宋" w:eastAsia="仿宋"/>
          <w:color w:val="auto"/>
          <w:sz w:val="24"/>
          <w:szCs w:val="24"/>
        </w:rPr>
        <w:t>主要从</w:t>
      </w:r>
      <w:r>
        <w:rPr>
          <w:rFonts w:hint="eastAsia" w:ascii="仿宋" w:hAnsi="仿宋" w:eastAsia="仿宋"/>
          <w:color w:val="auto"/>
          <w:sz w:val="24"/>
          <w:szCs w:val="24"/>
          <w:lang w:val="en-US" w:eastAsia="zh-CN"/>
        </w:rPr>
        <w:t>本专业相关的行业</w:t>
      </w:r>
      <w:r>
        <w:rPr>
          <w:rFonts w:hint="eastAsia" w:ascii="仿宋" w:hAnsi="仿宋" w:eastAsia="仿宋"/>
          <w:color w:val="auto"/>
          <w:sz w:val="24"/>
          <w:szCs w:val="24"/>
        </w:rPr>
        <w:t>企业聘任，具备良好的思想政治素质、职业道德和工匠精神，具有扎实的专业知识和丰富的实际工作经验，具有中级及以上相关专业职称，能承担专业课程教学、实习实训指导和学生职业发展规划指导等教学任务。</w:t>
      </w:r>
    </w:p>
    <w:p>
      <w:pPr>
        <w:numPr>
          <w:ilvl w:val="0"/>
          <w:numId w:val="1"/>
        </w:numPr>
        <w:adjustRightInd w:val="0"/>
        <w:snapToGrid w:val="0"/>
        <w:spacing w:line="300" w:lineRule="auto"/>
        <w:ind w:firstLine="482" w:firstLineChars="200"/>
        <w:jc w:val="left"/>
        <w:rPr>
          <w:rFonts w:hint="eastAsia" w:ascii="仿宋" w:hAnsi="仿宋" w:eastAsia="仿宋"/>
          <w:b/>
          <w:color w:val="auto"/>
          <w:sz w:val="24"/>
          <w:szCs w:val="24"/>
        </w:rPr>
      </w:pPr>
      <w:r>
        <w:rPr>
          <w:rFonts w:hint="eastAsia" w:ascii="仿宋" w:hAnsi="仿宋" w:eastAsia="仿宋"/>
          <w:b/>
          <w:color w:val="auto"/>
          <w:sz w:val="24"/>
          <w:szCs w:val="24"/>
        </w:rPr>
        <w:t>教学设施</w:t>
      </w:r>
    </w:p>
    <w:p>
      <w:pPr>
        <w:adjustRightInd w:val="0"/>
        <w:snapToGrid w:val="0"/>
        <w:spacing w:line="300" w:lineRule="auto"/>
        <w:ind w:firstLine="480" w:firstLineChars="20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教学设施主要包括能够满足正常的课程教学、实习实训所需的专业教室、校内实训室和校外实训基地。</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1．专业教室基本条件</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val="en-US" w:eastAsia="zh-CN"/>
        </w:rPr>
        <w:t>专业教室</w:t>
      </w:r>
      <w:r>
        <w:rPr>
          <w:rFonts w:hint="eastAsia" w:ascii="仿宋" w:hAnsi="仿宋" w:eastAsia="仿宋"/>
          <w:color w:val="auto"/>
          <w:sz w:val="24"/>
          <w:szCs w:val="24"/>
        </w:rPr>
        <w:t>配备黑（白）板、多媒体计算机、投影设备、音响设备，互联网接入或WiFi 环境，并</w:t>
      </w:r>
      <w:r>
        <w:rPr>
          <w:rFonts w:hint="eastAsia" w:ascii="仿宋" w:hAnsi="仿宋" w:eastAsia="仿宋"/>
          <w:color w:val="auto"/>
          <w:sz w:val="24"/>
          <w:szCs w:val="24"/>
          <w:lang w:val="en-US" w:eastAsia="zh-CN"/>
        </w:rPr>
        <w:t>实施</w:t>
      </w:r>
      <w:r>
        <w:rPr>
          <w:rFonts w:hint="eastAsia" w:ascii="仿宋" w:hAnsi="仿宋" w:eastAsia="仿宋"/>
          <w:color w:val="auto"/>
          <w:sz w:val="24"/>
          <w:szCs w:val="24"/>
        </w:rPr>
        <w:t>网络安全防护措施。安装应急照明装置并保持良好状态，符合紧急疏散要求、标志明显、保持逃生通道畅通无阻。</w:t>
      </w:r>
    </w:p>
    <w:p>
      <w:pPr>
        <w:numPr>
          <w:ilvl w:val="0"/>
          <w:numId w:val="2"/>
        </w:numPr>
        <w:adjustRightInd w:val="0"/>
        <w:snapToGrid w:val="0"/>
        <w:spacing w:line="300" w:lineRule="auto"/>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t>校内实训室基本要求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jc w:val="left"/>
        <w:textAlignment w:val="auto"/>
        <w:rPr>
          <w:rFonts w:hint="eastAsia" w:ascii="仿宋" w:hAnsi="仿宋" w:eastAsia="仿宋"/>
          <w:color w:val="auto"/>
          <w:sz w:val="24"/>
          <w:szCs w:val="24"/>
        </w:rPr>
      </w:pPr>
      <w:r>
        <w:rPr>
          <w:rFonts w:hint="eastAsia" w:ascii="仿宋" w:hAnsi="仿宋" w:eastAsia="仿宋"/>
          <w:color w:val="auto"/>
          <w:sz w:val="24"/>
          <w:szCs w:val="24"/>
        </w:rPr>
        <w:t>校内实训室应满足识图实训、构造认知实训、测量实训、CAD操作实训、工种实训、施工技术实训、施工组织实训、计量与计价实训、施工质量检验实训、 BIM 建模与应用实训，建材实验、力学实验、结构试验等实践教学环节等的需要。</w:t>
      </w:r>
    </w:p>
    <w:p>
      <w:pPr>
        <w:adjustRightInd w:val="0"/>
        <w:snapToGrid w:val="0"/>
        <w:spacing w:line="300" w:lineRule="auto"/>
        <w:ind w:left="0" w:leftChars="0" w:firstLine="319" w:firstLineChars="133"/>
        <w:jc w:val="left"/>
        <w:rPr>
          <w:rFonts w:hint="eastAsia" w:ascii="仿宋" w:hAnsi="仿宋" w:eastAsia="仿宋"/>
          <w:color w:val="auto"/>
          <w:sz w:val="24"/>
          <w:szCs w:val="24"/>
          <w:lang w:eastAsia="zh-CN"/>
        </w:rPr>
      </w:pPr>
      <w:r>
        <w:rPr>
          <w:rFonts w:hint="eastAsia" w:ascii="仿宋" w:hAnsi="仿宋" w:eastAsia="仿宋"/>
          <w:color w:val="auto"/>
          <w:sz w:val="24"/>
          <w:szCs w:val="24"/>
        </w:rPr>
        <w:t>（1）识图与CAD</w:t>
      </w:r>
      <w:r>
        <w:rPr>
          <w:rFonts w:hint="eastAsia" w:ascii="仿宋" w:hAnsi="仿宋" w:eastAsia="仿宋"/>
          <w:color w:val="auto"/>
          <w:sz w:val="24"/>
          <w:szCs w:val="24"/>
          <w:lang w:val="en-US" w:eastAsia="zh-CN"/>
        </w:rPr>
        <w:t>操作综合</w:t>
      </w:r>
      <w:r>
        <w:rPr>
          <w:rFonts w:hint="eastAsia" w:ascii="仿宋" w:hAnsi="仿宋" w:eastAsia="仿宋"/>
          <w:color w:val="auto"/>
          <w:sz w:val="24"/>
          <w:szCs w:val="24"/>
        </w:rPr>
        <w:t>实训室</w:t>
      </w:r>
      <w:r>
        <w:rPr>
          <w:rFonts w:hint="eastAsia" w:ascii="仿宋" w:hAnsi="仿宋" w:eastAsia="仿宋"/>
          <w:color w:val="auto"/>
          <w:sz w:val="24"/>
          <w:szCs w:val="24"/>
          <w:lang w:eastAsia="zh-CN"/>
        </w:rPr>
        <w:t>。</w:t>
      </w:r>
    </w:p>
    <w:p>
      <w:pPr>
        <w:adjustRightInd w:val="0"/>
        <w:snapToGrid w:val="0"/>
        <w:spacing w:line="300" w:lineRule="auto"/>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t>配备服务器、投影设备、白板、交换机、计算机、扫描仪、打印机，网络接入或WiFi环境，安装Office操作系统及常用办公软件，安装CAD 制图软件、中望识图软件等建筑绘图工具软件</w:t>
      </w:r>
      <w:r>
        <w:rPr>
          <w:rFonts w:hint="eastAsia" w:ascii="仿宋" w:hAnsi="仿宋" w:eastAsia="仿宋"/>
          <w:color w:val="auto"/>
          <w:sz w:val="24"/>
          <w:szCs w:val="24"/>
          <w:lang w:eastAsia="zh-CN"/>
        </w:rPr>
        <w:t>、</w:t>
      </w:r>
      <w:r>
        <w:rPr>
          <w:rFonts w:hint="eastAsia" w:ascii="仿宋" w:hAnsi="仿宋" w:eastAsia="仿宋"/>
          <w:color w:val="auto"/>
          <w:sz w:val="24"/>
          <w:szCs w:val="24"/>
        </w:rPr>
        <w:t>建筑与结构绘图及设计专业软件。用于建筑工程制图、建筑构造与识图、建筑结构基础与识读等课程的教学与实训。</w:t>
      </w:r>
    </w:p>
    <w:p>
      <w:pPr>
        <w:adjustRightInd w:val="0"/>
        <w:snapToGrid w:val="0"/>
        <w:spacing w:line="300" w:lineRule="auto"/>
        <w:ind w:firstLine="480" w:firstLineChars="200"/>
        <w:jc w:val="left"/>
        <w:rPr>
          <w:rFonts w:hint="eastAsia" w:ascii="仿宋" w:hAnsi="仿宋" w:eastAsia="仿宋"/>
          <w:color w:val="auto"/>
          <w:sz w:val="24"/>
          <w:szCs w:val="24"/>
          <w:lang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lang w:eastAsia="zh-CN"/>
        </w:rPr>
        <w:t>）构造认知实训室。</w:t>
      </w:r>
    </w:p>
    <w:p>
      <w:pPr>
        <w:adjustRightInd w:val="0"/>
        <w:snapToGrid w:val="0"/>
        <w:spacing w:line="300" w:lineRule="auto"/>
        <w:ind w:firstLine="480" w:firstLineChars="200"/>
        <w:jc w:val="left"/>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构造认知实训室应配备服务器、投影设备、白板、交换机、计算机、扫描仪， 互联网接入或 Wi-Fi环境，安装 Office操作系统及常用办公软件；配备建筑标准图集、工程案例图库、建筑模型、传统及装配式建筑构造节点模型、相关仿真软件；用</w:t>
      </w:r>
      <w:r>
        <w:rPr>
          <w:rFonts w:hint="eastAsia" w:ascii="仿宋" w:hAnsi="仿宋" w:eastAsia="仿宋"/>
          <w:color w:val="auto"/>
          <w:sz w:val="24"/>
          <w:szCs w:val="24"/>
          <w:lang w:val="en-US" w:eastAsia="zh-CN"/>
        </w:rPr>
        <w:t>于</w:t>
      </w:r>
      <w:r>
        <w:rPr>
          <w:rFonts w:hint="eastAsia" w:ascii="仿宋" w:hAnsi="仿宋" w:eastAsia="仿宋"/>
          <w:color w:val="auto"/>
          <w:sz w:val="24"/>
          <w:szCs w:val="24"/>
          <w:lang w:eastAsia="zh-CN"/>
        </w:rPr>
        <w:t>建筑构造课程教学及认知实训。</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lang w:eastAsia="zh-CN"/>
        </w:rPr>
        <w:t>）</w:t>
      </w:r>
      <w:r>
        <w:rPr>
          <w:rFonts w:hint="eastAsia" w:ascii="仿宋" w:hAnsi="仿宋" w:eastAsia="仿宋"/>
          <w:color w:val="auto"/>
          <w:sz w:val="24"/>
          <w:szCs w:val="24"/>
        </w:rPr>
        <w:t>测量实训室</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配备服务器、投影设备、白板、交换机、计算机， 扫描仪、打印机，网络接入或WiFi环境。配备水准仪、经纬仪，全站仪及GPS等测量仪器及配套的工具，安装数字化成图软件。用于建筑工程测量课程教学与实训。</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）建筑材料实训室</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配备服务器、投影设备、白板、交换机、计算机， 扫描仪、打印机，网络接入或WiFi环境。配备水泥稠度仪、针入度测定仪、水泥胶砂搅拌机、摇筛机、抗折强度试验机、拉力试验机、混凝土强度检测仪等仪器设备。用于建筑材料与检测课程教学与实训。</w:t>
      </w:r>
    </w:p>
    <w:p>
      <w:pPr>
        <w:adjustRightInd w:val="0"/>
        <w:snapToGrid w:val="0"/>
        <w:spacing w:line="300" w:lineRule="auto"/>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)施工技术实训室。</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施工技术实训室应配备知识、技能点满足教学与实训要求的实体或虚拟建筑工程载体， 安装施工技术管理、质量检测相关软件及必要设备与工具 配备服务器、 投影设备、白板，互联网接入或 Wi-Fi环境</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用于</w:t>
      </w:r>
      <w:r>
        <w:rPr>
          <w:rFonts w:hint="eastAsia" w:ascii="仿宋" w:hAnsi="仿宋" w:eastAsia="仿宋"/>
          <w:color w:val="auto"/>
          <w:sz w:val="24"/>
          <w:szCs w:val="24"/>
        </w:rPr>
        <w:t>建筑施工技术及建筑工程质量检测课程</w:t>
      </w:r>
      <w:r>
        <w:rPr>
          <w:rFonts w:hint="eastAsia" w:ascii="仿宋" w:hAnsi="仿宋" w:eastAsia="仿宋"/>
          <w:color w:val="auto"/>
          <w:sz w:val="24"/>
          <w:szCs w:val="24"/>
          <w:lang w:eastAsia="zh-CN"/>
        </w:rPr>
        <w:t>、</w:t>
      </w:r>
      <w:r>
        <w:rPr>
          <w:rFonts w:hint="eastAsia" w:ascii="仿宋" w:hAnsi="仿宋" w:eastAsia="仿宋"/>
          <w:color w:val="auto"/>
          <w:sz w:val="24"/>
          <w:szCs w:val="24"/>
        </w:rPr>
        <w:t>地基与基础课程教学与实训。</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）工种实训场</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配备钢筋工作台、钢筋切断机、钢筋调直机、钢前弯曲机、弧焊机、对焊机、电渣压力焊机、钢筋套丝机、砂浆搅拌机、模板及相关运输设备和工具等。配备服务器、投影设备、白板，网络接入或WiFi环境，安装工艺操作仿真软件。满足钢筋工、砌筑工、抹灰工、模板工的工艺实训需要，用于建筑施工技术、建筑工程质量与安全课程教学与实训及技能鉴定等。</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）施工组织实训室|</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配备服务器、投影设备、白板、交换机、计算机， 扫描仪、打印机，网络接入或WiFi环境。安装施工项目管理相关软件，配备项目管理案例资料及施工现场布置图库或模型。用于施工组织与管理课程教学与实训。</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8</w:t>
      </w:r>
      <w:r>
        <w:rPr>
          <w:rFonts w:hint="eastAsia" w:ascii="仿宋" w:hAnsi="仿宋" w:eastAsia="仿宋"/>
          <w:color w:val="auto"/>
          <w:sz w:val="24"/>
          <w:szCs w:val="24"/>
        </w:rPr>
        <w:t>）BIM</w:t>
      </w:r>
      <w:r>
        <w:rPr>
          <w:rFonts w:hint="eastAsia" w:ascii="仿宋" w:hAnsi="仿宋" w:eastAsia="仿宋"/>
          <w:color w:val="auto"/>
          <w:sz w:val="24"/>
          <w:szCs w:val="24"/>
          <w:lang w:val="en-US" w:eastAsia="zh-CN"/>
        </w:rPr>
        <w:t>一体化</w:t>
      </w:r>
      <w:r>
        <w:rPr>
          <w:rFonts w:hint="eastAsia" w:ascii="仿宋" w:hAnsi="仿宋" w:eastAsia="仿宋"/>
          <w:color w:val="auto"/>
          <w:sz w:val="24"/>
          <w:szCs w:val="24"/>
        </w:rPr>
        <w:t>实训室</w:t>
      </w:r>
    </w:p>
    <w:p>
      <w:pPr>
        <w:adjustRightInd w:val="0"/>
        <w:snapToGrid w:val="0"/>
        <w:spacing w:line="300" w:lineRule="auto"/>
        <w:ind w:firstLine="480" w:firstLineChars="200"/>
        <w:jc w:val="left"/>
        <w:rPr>
          <w:rFonts w:hint="eastAsia" w:ascii="仿宋" w:hAnsi="仿宋" w:eastAsia="仿宋"/>
          <w:color w:val="auto"/>
          <w:sz w:val="24"/>
          <w:szCs w:val="24"/>
          <w:lang w:eastAsia="zh-CN"/>
        </w:rPr>
      </w:pPr>
      <w:r>
        <w:rPr>
          <w:rFonts w:hint="eastAsia" w:ascii="仿宋" w:hAnsi="仿宋" w:eastAsia="仿宋"/>
          <w:color w:val="auto"/>
          <w:sz w:val="24"/>
          <w:szCs w:val="24"/>
        </w:rPr>
        <w:t>配置服务器、投影设备、白板、交换机、计算机、打印机， 互联网接入或 Wi-Fi环境</w:t>
      </w:r>
      <w:r>
        <w:rPr>
          <w:rFonts w:hint="eastAsia" w:ascii="仿宋" w:hAnsi="仿宋" w:eastAsia="仿宋"/>
          <w:color w:val="auto"/>
          <w:sz w:val="24"/>
          <w:szCs w:val="24"/>
          <w:lang w:eastAsia="zh-CN"/>
        </w:rPr>
        <w:t>；</w:t>
      </w:r>
      <w:r>
        <w:rPr>
          <w:rFonts w:hint="eastAsia" w:ascii="仿宋" w:hAnsi="仿宋" w:eastAsia="仿宋"/>
          <w:color w:val="auto"/>
          <w:sz w:val="24"/>
          <w:szCs w:val="24"/>
        </w:rPr>
        <w:t>安装 Office操作系统及常用办公软件，安装 BIM 建模软件，广联达BIM算量软件、广联达P5计价平台、海盛全过程工程造价软件</w:t>
      </w:r>
      <w:r>
        <w:rPr>
          <w:rFonts w:hint="eastAsia" w:ascii="仿宋" w:hAnsi="仿宋" w:eastAsia="仿宋"/>
          <w:color w:val="auto"/>
          <w:sz w:val="24"/>
          <w:szCs w:val="24"/>
          <w:lang w:eastAsia="zh-CN"/>
        </w:rPr>
        <w:t>，</w:t>
      </w:r>
      <w:r>
        <w:rPr>
          <w:rFonts w:hint="eastAsia" w:ascii="仿宋" w:hAnsi="仿宋" w:eastAsia="仿宋"/>
          <w:color w:val="auto"/>
          <w:sz w:val="24"/>
          <w:szCs w:val="24"/>
        </w:rPr>
        <w:t>安装BIM施工、质量、造价、运维及装配式建筑深化设计等相关软件</w:t>
      </w:r>
      <w:r>
        <w:rPr>
          <w:rFonts w:hint="eastAsia" w:ascii="仿宋" w:hAnsi="仿宋" w:eastAsia="仿宋"/>
          <w:color w:val="auto"/>
          <w:sz w:val="24"/>
          <w:szCs w:val="24"/>
          <w:lang w:eastAsia="zh-CN"/>
        </w:rPr>
        <w:t>；</w:t>
      </w:r>
      <w:r>
        <w:rPr>
          <w:rFonts w:hint="eastAsia" w:ascii="仿宋" w:hAnsi="仿宋" w:eastAsia="仿宋"/>
          <w:color w:val="auto"/>
          <w:sz w:val="24"/>
          <w:szCs w:val="24"/>
        </w:rPr>
        <w:t>用</w:t>
      </w:r>
      <w:r>
        <w:rPr>
          <w:rFonts w:hint="eastAsia" w:ascii="仿宋" w:hAnsi="仿宋" w:eastAsia="仿宋"/>
          <w:color w:val="auto"/>
          <w:sz w:val="24"/>
          <w:szCs w:val="24"/>
          <w:lang w:val="en-US" w:eastAsia="zh-CN"/>
        </w:rPr>
        <w:t>于</w:t>
      </w:r>
      <w:r>
        <w:rPr>
          <w:rFonts w:hint="eastAsia" w:ascii="仿宋" w:hAnsi="仿宋" w:eastAsia="仿宋"/>
          <w:color w:val="auto"/>
          <w:sz w:val="24"/>
          <w:szCs w:val="24"/>
        </w:rPr>
        <w:t>BIM 建模、 BIM 技术应用等课程的教学与实训</w:t>
      </w:r>
      <w:r>
        <w:rPr>
          <w:rFonts w:hint="eastAsia" w:ascii="仿宋" w:hAnsi="仿宋" w:eastAsia="仿宋"/>
          <w:color w:val="auto"/>
          <w:sz w:val="24"/>
          <w:szCs w:val="24"/>
          <w:lang w:eastAsia="zh-CN"/>
        </w:rPr>
        <w:t>。</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3．校外实训基地基本要求</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具有稳定的校外实训基地</w:t>
      </w:r>
      <w:r>
        <w:rPr>
          <w:rFonts w:hint="eastAsia" w:ascii="仿宋" w:hAnsi="仿宋" w:eastAsia="仿宋"/>
          <w:color w:val="auto"/>
          <w:sz w:val="24"/>
          <w:szCs w:val="24"/>
          <w:lang w:eastAsia="zh-CN"/>
        </w:rPr>
        <w:t>；</w:t>
      </w:r>
      <w:r>
        <w:rPr>
          <w:rFonts w:hint="eastAsia" w:ascii="仿宋" w:hAnsi="仿宋" w:eastAsia="仿宋"/>
          <w:color w:val="auto"/>
          <w:sz w:val="24"/>
          <w:szCs w:val="24"/>
        </w:rPr>
        <w:t>能够开展建筑工程</w:t>
      </w:r>
      <w:r>
        <w:rPr>
          <w:rFonts w:hint="eastAsia" w:ascii="仿宋" w:hAnsi="仿宋" w:eastAsia="仿宋"/>
          <w:color w:val="auto"/>
          <w:sz w:val="24"/>
          <w:szCs w:val="24"/>
          <w:lang w:val="en-US" w:eastAsia="zh-CN"/>
        </w:rPr>
        <w:t>技术专业相关实践教学</w:t>
      </w:r>
      <w:r>
        <w:rPr>
          <w:rFonts w:hint="eastAsia" w:ascii="仿宋" w:hAnsi="仿宋" w:eastAsia="仿宋"/>
          <w:color w:val="auto"/>
          <w:sz w:val="24"/>
          <w:szCs w:val="24"/>
        </w:rPr>
        <w:t>活动，实训设施齐备，实训岗位、实训指导教师确定，实训管理及实施规章制度齐全。</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4．学生实习基地基本要求</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具有稳定的校外实习基地</w:t>
      </w:r>
      <w:r>
        <w:rPr>
          <w:rFonts w:hint="eastAsia" w:ascii="仿宋" w:hAnsi="仿宋" w:eastAsia="仿宋"/>
          <w:color w:val="auto"/>
          <w:sz w:val="24"/>
          <w:szCs w:val="24"/>
          <w:lang w:eastAsia="zh-CN"/>
        </w:rPr>
        <w:t>；</w:t>
      </w:r>
      <w:r>
        <w:rPr>
          <w:rFonts w:hint="eastAsia" w:ascii="仿宋" w:hAnsi="仿宋" w:eastAsia="仿宋"/>
          <w:color w:val="auto"/>
          <w:sz w:val="24"/>
          <w:szCs w:val="24"/>
        </w:rPr>
        <w:t>能提供建筑工程</w:t>
      </w:r>
      <w:r>
        <w:rPr>
          <w:rFonts w:hint="eastAsia" w:ascii="仿宋" w:hAnsi="仿宋" w:eastAsia="仿宋"/>
          <w:color w:val="auto"/>
          <w:sz w:val="24"/>
          <w:szCs w:val="24"/>
          <w:lang w:val="en-US" w:eastAsia="zh-CN"/>
        </w:rPr>
        <w:t>技术专业</w:t>
      </w:r>
      <w:r>
        <w:rPr>
          <w:rFonts w:hint="eastAsia" w:ascii="仿宋" w:hAnsi="仿宋" w:eastAsia="仿宋"/>
          <w:color w:val="auto"/>
          <w:sz w:val="24"/>
          <w:szCs w:val="24"/>
        </w:rPr>
        <w:t>相关实习岗位，</w:t>
      </w:r>
      <w:r>
        <w:rPr>
          <w:rFonts w:hint="eastAsia" w:ascii="仿宋" w:hAnsi="仿宋" w:eastAsia="仿宋"/>
          <w:color w:val="auto"/>
          <w:sz w:val="24"/>
          <w:szCs w:val="24"/>
          <w:lang w:val="en-US" w:eastAsia="zh-CN"/>
        </w:rPr>
        <w:t>能</w:t>
      </w:r>
      <w:r>
        <w:rPr>
          <w:rFonts w:hint="eastAsia" w:ascii="仿宋" w:hAnsi="仿宋" w:eastAsia="仿宋"/>
          <w:color w:val="auto"/>
          <w:sz w:val="24"/>
          <w:szCs w:val="24"/>
        </w:rPr>
        <w:t>涵盖当前</w:t>
      </w:r>
      <w:r>
        <w:rPr>
          <w:rFonts w:hint="eastAsia" w:ascii="仿宋" w:hAnsi="仿宋" w:eastAsia="仿宋"/>
          <w:color w:val="auto"/>
          <w:sz w:val="24"/>
          <w:szCs w:val="24"/>
          <w:lang w:val="en-US" w:eastAsia="zh-CN"/>
        </w:rPr>
        <w:t>相关专业发展</w:t>
      </w:r>
      <w:r>
        <w:rPr>
          <w:rFonts w:hint="eastAsia" w:ascii="仿宋" w:hAnsi="仿宋" w:eastAsia="仿宋"/>
          <w:color w:val="auto"/>
          <w:sz w:val="24"/>
          <w:szCs w:val="24"/>
        </w:rPr>
        <w:t>的主流技术，可接纳一定规模的学生实习；能够配备相应数量的指导教师对学生实习进行指导和管理；有保证实习生日常工作、学习、生活的规章制度，有安全、保险保障。</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5.支持信息化教学方面的基本要求</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具有利用数字化教学资源库、文献资料、常见问题解答等的信息化条件。鼓励教师开发并利用信息化教学资源、教学平台，创新教学方法，</w:t>
      </w:r>
      <w:r>
        <w:rPr>
          <w:rFonts w:hint="eastAsia" w:ascii="仿宋" w:hAnsi="仿宋" w:eastAsia="仿宋"/>
          <w:color w:val="auto"/>
          <w:sz w:val="24"/>
          <w:szCs w:val="24"/>
          <w:lang w:val="en-US" w:eastAsia="zh-CN"/>
        </w:rPr>
        <w:t>引导学生利用信息化教学条件自主学习，</w:t>
      </w:r>
      <w:r>
        <w:rPr>
          <w:rFonts w:hint="eastAsia" w:ascii="仿宋" w:hAnsi="仿宋" w:eastAsia="仿宋"/>
          <w:color w:val="auto"/>
          <w:sz w:val="24"/>
          <w:szCs w:val="24"/>
        </w:rPr>
        <w:t>提升教学效果。</w:t>
      </w:r>
    </w:p>
    <w:p>
      <w:pPr>
        <w:adjustRightInd w:val="0"/>
        <w:snapToGrid w:val="0"/>
        <w:spacing w:line="300" w:lineRule="auto"/>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（三）教学资源</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lang w:val="en-US" w:eastAsia="zh-CN"/>
        </w:rPr>
        <w:t>教学资源</w:t>
      </w:r>
      <w:r>
        <w:rPr>
          <w:rFonts w:hint="eastAsia" w:ascii="仿宋" w:hAnsi="仿宋" w:eastAsia="仿宋"/>
          <w:color w:val="auto"/>
          <w:sz w:val="24"/>
          <w:szCs w:val="24"/>
        </w:rPr>
        <w:t>主要包括能够满足学生专业学习、教师专业教学研究和教学实施需要的教材、图书</w:t>
      </w:r>
      <w:r>
        <w:rPr>
          <w:rFonts w:hint="eastAsia" w:ascii="仿宋" w:hAnsi="仿宋" w:eastAsia="仿宋"/>
          <w:color w:val="auto"/>
          <w:sz w:val="24"/>
          <w:szCs w:val="24"/>
          <w:lang w:val="en-US" w:eastAsia="zh-CN"/>
        </w:rPr>
        <w:t>文献</w:t>
      </w:r>
      <w:r>
        <w:rPr>
          <w:rFonts w:hint="eastAsia" w:ascii="仿宋" w:hAnsi="仿宋" w:eastAsia="仿宋"/>
          <w:color w:val="auto"/>
          <w:sz w:val="24"/>
          <w:szCs w:val="24"/>
        </w:rPr>
        <w:t>及数字化教学资源等。</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1.教材选用基本要求</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按照国家规定选用优质教材，禁止不合格的教材进入课堂。学校</w:t>
      </w:r>
      <w:r>
        <w:rPr>
          <w:rFonts w:hint="eastAsia" w:ascii="仿宋" w:hAnsi="仿宋" w:eastAsia="仿宋"/>
          <w:color w:val="auto"/>
          <w:sz w:val="24"/>
          <w:szCs w:val="24"/>
          <w:lang w:val="en-US" w:eastAsia="zh-CN"/>
        </w:rPr>
        <w:t>应</w:t>
      </w:r>
      <w:r>
        <w:rPr>
          <w:rFonts w:hint="eastAsia" w:ascii="仿宋" w:hAnsi="仿宋" w:eastAsia="仿宋"/>
          <w:color w:val="auto"/>
          <w:sz w:val="24"/>
          <w:szCs w:val="24"/>
        </w:rPr>
        <w:t>建立由专业教师、行业专家和教研人员等参与的教材选用机构，完善教材选用制度，经过规范程序择优选用教材。</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2.图书文献配备基本要求</w:t>
      </w:r>
    </w:p>
    <w:p>
      <w:pPr>
        <w:adjustRightInd w:val="0"/>
        <w:snapToGrid w:val="0"/>
        <w:spacing w:line="300" w:lineRule="auto"/>
        <w:ind w:firstLine="480" w:firstLineChars="200"/>
        <w:jc w:val="left"/>
        <w:rPr>
          <w:rFonts w:hint="eastAsia" w:ascii="仿宋" w:hAnsi="仿宋" w:eastAsia="仿宋"/>
          <w:color w:val="auto"/>
          <w:sz w:val="24"/>
          <w:szCs w:val="24"/>
          <w:lang w:val="en-US" w:eastAsia="zh-CN"/>
        </w:rPr>
      </w:pPr>
      <w:r>
        <w:rPr>
          <w:rFonts w:hint="eastAsia" w:ascii="仿宋" w:hAnsi="仿宋" w:eastAsia="仿宋"/>
          <w:color w:val="auto"/>
          <w:sz w:val="24"/>
          <w:szCs w:val="24"/>
        </w:rPr>
        <w:t>图书文献配备能满足人才培养、专业建设、教科研等工作的需要，方便师生查询、借阅。专业类图书文献主要包括：</w:t>
      </w:r>
      <w:r>
        <w:rPr>
          <w:rFonts w:hint="eastAsia" w:ascii="仿宋" w:hAnsi="仿宋" w:eastAsia="仿宋"/>
          <w:color w:val="auto"/>
          <w:sz w:val="24"/>
          <w:szCs w:val="24"/>
          <w:lang w:val="en-US" w:eastAsia="zh-CN"/>
        </w:rPr>
        <w:t>与建筑工程技术专业核心专业领域相适应的图书、期刊、资料、规范、标准、建筑法律法规、图集、定额及工程案例图纸等。</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3．数字教学资源配置基本要求</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建设、配备与本专业有关的音视频素材、教学课件、数字化教学案例库、虚拟仿真软件、数字教材等专业教学资源库，种类丰富、形式多样、使用便捷、动态更新、</w:t>
      </w:r>
      <w:r>
        <w:rPr>
          <w:rFonts w:hint="eastAsia" w:ascii="仿宋" w:hAnsi="仿宋" w:eastAsia="仿宋"/>
          <w:color w:val="auto"/>
          <w:sz w:val="24"/>
          <w:szCs w:val="24"/>
          <w:lang w:val="en-US" w:eastAsia="zh-CN"/>
        </w:rPr>
        <w:t>能</w:t>
      </w:r>
      <w:r>
        <w:rPr>
          <w:rFonts w:hint="eastAsia" w:ascii="仿宋" w:hAnsi="仿宋" w:eastAsia="仿宋"/>
          <w:color w:val="auto"/>
          <w:sz w:val="24"/>
          <w:szCs w:val="24"/>
        </w:rPr>
        <w:t>满足教学</w:t>
      </w:r>
      <w:r>
        <w:rPr>
          <w:rFonts w:hint="eastAsia" w:ascii="仿宋" w:hAnsi="仿宋" w:eastAsia="仿宋"/>
          <w:color w:val="auto"/>
          <w:sz w:val="24"/>
          <w:szCs w:val="24"/>
          <w:lang w:val="en-US" w:eastAsia="zh-CN"/>
        </w:rPr>
        <w:t>要求</w:t>
      </w:r>
      <w:r>
        <w:rPr>
          <w:rFonts w:hint="eastAsia" w:ascii="仿宋" w:hAnsi="仿宋" w:eastAsia="仿宋"/>
          <w:color w:val="auto"/>
          <w:sz w:val="24"/>
          <w:szCs w:val="24"/>
        </w:rPr>
        <w:t>。</w:t>
      </w:r>
    </w:p>
    <w:p>
      <w:pPr>
        <w:adjustRightInd w:val="0"/>
        <w:snapToGrid w:val="0"/>
        <w:spacing w:line="300" w:lineRule="auto"/>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（四）教学方法</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充分利用现代教育信息手段，采取“超星学习通”等</w:t>
      </w:r>
      <w:r>
        <w:rPr>
          <w:rFonts w:hint="eastAsia" w:ascii="仿宋" w:hAnsi="仿宋" w:eastAsia="仿宋"/>
          <w:color w:val="auto"/>
          <w:sz w:val="24"/>
          <w:szCs w:val="24"/>
          <w:lang w:val="en-US" w:eastAsia="zh-CN"/>
        </w:rPr>
        <w:t>平台</w:t>
      </w:r>
      <w:r>
        <w:rPr>
          <w:rFonts w:hint="eastAsia" w:ascii="仿宋" w:hAnsi="仿宋" w:eastAsia="仿宋"/>
          <w:color w:val="auto"/>
          <w:sz w:val="24"/>
          <w:szCs w:val="24"/>
        </w:rPr>
        <w:t>，线上线下混合式教学，以学生为中心，普及行动导向、任务驱动、项目教学、案例教学、情境教学、模块化教学等教学方式，运用启发式、探究式、讨论式、参与式等教学方法，实施理实一体化教学、混合式教学、翻转课堂等教学模式，坚持学中做、做中学，强化课程思政，推进“三全育人”，注重学生职业能力和职业精神的培养。</w:t>
      </w:r>
    </w:p>
    <w:p>
      <w:pPr>
        <w:adjustRightInd w:val="0"/>
        <w:snapToGrid w:val="0"/>
        <w:spacing w:line="300" w:lineRule="auto"/>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（五）学习评价</w:t>
      </w:r>
    </w:p>
    <w:p>
      <w:pPr>
        <w:adjustRightInd w:val="0"/>
        <w:snapToGrid w:val="0"/>
        <w:spacing w:line="30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 公共基础课程</w:t>
      </w:r>
    </w:p>
    <w:p>
      <w:pPr>
        <w:adjustRightInd w:val="0"/>
        <w:snapToGrid w:val="0"/>
        <w:spacing w:line="30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公共基础课程的考核应根据课程特点和要求制定相应的考核方法及成绩评定标准，按照学院统一规定执行。分为纯理论课程考试与技能达标考核，理论课程考试采用项目平时考核与期末考核相结合的方法，课程平时考核按照项目分别考核，每个项目按照平时考核内容确定项目成绩，再依据权重确定平时考核成绩，对于有技能达标标准和认证考试课程采用技能达标或技能认证考核进行。如体育必须达到国家要求的体能标准。</w:t>
      </w:r>
    </w:p>
    <w:p>
      <w:pPr>
        <w:adjustRightInd w:val="0"/>
        <w:snapToGrid w:val="0"/>
        <w:spacing w:line="30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2．专业技能课程</w:t>
      </w:r>
    </w:p>
    <w:p>
      <w:pPr>
        <w:adjustRightInd w:val="0"/>
        <w:snapToGrid w:val="0"/>
        <w:spacing w:line="30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专业技能课程考核方式建议采用“过程+技能”、“过程+成果展示”、“过程+小组汇报”等考核方式，注重过程考核和实践能力考核。每个课程包含若干个项目，每个项目考核涵盖知识、能力、素质三方面，考核成绩评定既要重视项目成果，也要重视项目实施过程中的职业态度，科学性、规范性和创造性。</w:t>
      </w:r>
      <w:bookmarkStart w:id="9" w:name="_Toc14714099"/>
      <w:r>
        <w:rPr>
          <w:rFonts w:hint="eastAsia" w:ascii="仿宋" w:hAnsi="仿宋" w:eastAsia="仿宋" w:cs="仿宋"/>
          <w:color w:val="auto"/>
          <w:sz w:val="24"/>
          <w:szCs w:val="24"/>
        </w:rPr>
        <w:t>技能考核是学生通过某一项技能的测试，达到合格标准。</w:t>
      </w:r>
      <w:bookmarkEnd w:id="9"/>
    </w:p>
    <w:p>
      <w:pPr>
        <w:pStyle w:val="2"/>
        <w:ind w:firstLine="562"/>
        <w:rPr>
          <w:rFonts w:hint="eastAsia"/>
          <w:color w:val="auto"/>
        </w:rPr>
      </w:pPr>
      <w:bookmarkStart w:id="10" w:name="_Toc32003"/>
      <w:r>
        <w:rPr>
          <w:rFonts w:hint="eastAsia"/>
          <w:color w:val="auto"/>
          <w:lang w:val="en-US" w:eastAsia="zh-CN"/>
        </w:rPr>
        <w:t>九、</w:t>
      </w:r>
      <w:r>
        <w:rPr>
          <w:rFonts w:hint="eastAsia"/>
          <w:color w:val="auto"/>
        </w:rPr>
        <w:t>质量管理</w:t>
      </w:r>
      <w:bookmarkEnd w:id="10"/>
    </w:p>
    <w:p>
      <w:pPr>
        <w:adjustRightInd w:val="0"/>
        <w:snapToGrid w:val="0"/>
        <w:spacing w:line="30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学院和系部</w:t>
      </w:r>
      <w:r>
        <w:rPr>
          <w:rFonts w:hint="eastAsia" w:ascii="仿宋" w:hAnsi="仿宋" w:eastAsia="仿宋" w:cs="仿宋"/>
          <w:color w:val="auto"/>
          <w:sz w:val="24"/>
          <w:szCs w:val="24"/>
          <w:lang w:val="en-US" w:eastAsia="zh-CN"/>
        </w:rPr>
        <w:t>应</w:t>
      </w:r>
      <w:r>
        <w:rPr>
          <w:rFonts w:hint="eastAsia" w:ascii="仿宋" w:hAnsi="仿宋" w:eastAsia="仿宋" w:cs="仿宋"/>
          <w:color w:val="auto"/>
          <w:sz w:val="24"/>
          <w:szCs w:val="24"/>
        </w:rPr>
        <w:t>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adjustRightInd w:val="0"/>
        <w:snapToGrid w:val="0"/>
        <w:spacing w:line="30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学院和系部</w:t>
      </w:r>
      <w:r>
        <w:rPr>
          <w:rFonts w:hint="eastAsia" w:ascii="仿宋" w:hAnsi="仿宋" w:eastAsia="仿宋" w:cs="仿宋"/>
          <w:color w:val="auto"/>
          <w:sz w:val="24"/>
          <w:szCs w:val="24"/>
          <w:lang w:val="en-US" w:eastAsia="zh-CN"/>
        </w:rPr>
        <w:t>应</w:t>
      </w:r>
      <w:r>
        <w:rPr>
          <w:rFonts w:hint="eastAsia" w:ascii="仿宋" w:hAnsi="仿宋" w:eastAsia="仿宋" w:cs="仿宋"/>
          <w:color w:val="auto"/>
          <w:sz w:val="24"/>
          <w:szCs w:val="24"/>
        </w:rPr>
        <w:t>不断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adjustRightInd w:val="0"/>
        <w:snapToGrid w:val="0"/>
        <w:spacing w:line="30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学院</w:t>
      </w:r>
      <w:r>
        <w:rPr>
          <w:rFonts w:hint="eastAsia" w:ascii="仿宋" w:hAnsi="仿宋" w:eastAsia="仿宋" w:cs="仿宋"/>
          <w:color w:val="auto"/>
          <w:sz w:val="24"/>
          <w:szCs w:val="24"/>
          <w:lang w:val="en-US" w:eastAsia="zh-CN"/>
        </w:rPr>
        <w:t>应</w:t>
      </w:r>
      <w:r>
        <w:rPr>
          <w:rFonts w:hint="eastAsia" w:ascii="仿宋" w:hAnsi="仿宋" w:eastAsia="仿宋" w:cs="仿宋"/>
          <w:color w:val="auto"/>
          <w:sz w:val="24"/>
          <w:szCs w:val="24"/>
        </w:rPr>
        <w:t>建立毕业生跟踪反馈机制及社会评价机制，并对生源情况、在校生学业水平、毕业生就业情况等进行分析，定期评价人才培养质量和培养目标达成情况。</w:t>
      </w:r>
    </w:p>
    <w:p>
      <w:pPr>
        <w:adjustRightInd w:val="0"/>
        <w:snapToGrid w:val="0"/>
        <w:spacing w:line="30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专业教研组织</w:t>
      </w:r>
      <w:r>
        <w:rPr>
          <w:rFonts w:hint="eastAsia" w:ascii="仿宋" w:hAnsi="仿宋" w:eastAsia="仿宋" w:cs="仿宋"/>
          <w:color w:val="auto"/>
          <w:sz w:val="24"/>
          <w:szCs w:val="24"/>
          <w:lang w:val="en-US" w:eastAsia="zh-CN"/>
        </w:rPr>
        <w:t>应</w:t>
      </w:r>
      <w:r>
        <w:rPr>
          <w:rFonts w:hint="eastAsia" w:ascii="仿宋" w:hAnsi="仿宋" w:eastAsia="仿宋" w:cs="仿宋"/>
          <w:color w:val="auto"/>
          <w:sz w:val="24"/>
          <w:szCs w:val="24"/>
        </w:rPr>
        <w:t>充分利用评价分析结果有效改进专业教学，持续提高人才培养质量。</w:t>
      </w:r>
    </w:p>
    <w:p>
      <w:pPr>
        <w:pStyle w:val="2"/>
        <w:ind w:firstLine="562"/>
        <w:rPr>
          <w:color w:val="auto"/>
        </w:rPr>
      </w:pPr>
      <w:bookmarkStart w:id="11" w:name="_Toc24993"/>
      <w:r>
        <w:rPr>
          <w:rFonts w:hint="eastAsia"/>
          <w:color w:val="auto"/>
        </w:rPr>
        <w:t>十、毕业要求</w:t>
      </w:r>
      <w:bookmarkEnd w:id="11"/>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学生毕业需要同时具备以下条件：</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w:t>
      </w:r>
      <w:r>
        <w:rPr>
          <w:rFonts w:hint="eastAsia" w:ascii="仿宋" w:hAnsi="仿宋" w:eastAsia="仿宋"/>
          <w:color w:val="auto"/>
          <w:sz w:val="24"/>
          <w:szCs w:val="24"/>
        </w:rPr>
        <w:t>修满专业人才培养方案所规定的157学分，其中选修课修满22学分；</w:t>
      </w:r>
    </w:p>
    <w:p>
      <w:pPr>
        <w:adjustRightInd w:val="0"/>
        <w:snapToGrid w:val="0"/>
        <w:spacing w:line="300" w:lineRule="auto"/>
        <w:ind w:firstLine="480" w:firstLineChars="200"/>
        <w:jc w:val="left"/>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达到《国家学生体质健康标准》相关要求；</w:t>
      </w: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3</w:t>
      </w:r>
      <w:r>
        <w:rPr>
          <w:rFonts w:ascii="仿宋" w:hAnsi="仿宋" w:eastAsia="仿宋"/>
          <w:color w:val="auto"/>
          <w:sz w:val="24"/>
          <w:szCs w:val="24"/>
        </w:rPr>
        <w:t>.</w:t>
      </w:r>
      <w:r>
        <w:rPr>
          <w:rFonts w:hint="eastAsia" w:ascii="仿宋" w:hAnsi="仿宋" w:eastAsia="仿宋"/>
          <w:color w:val="auto"/>
          <w:sz w:val="24"/>
          <w:szCs w:val="24"/>
        </w:rPr>
        <w:t>获得一个与</w:t>
      </w:r>
      <w:r>
        <w:rPr>
          <w:rFonts w:hint="eastAsia" w:ascii="仿宋" w:hAnsi="仿宋" w:eastAsia="仿宋"/>
          <w:color w:val="auto"/>
          <w:sz w:val="24"/>
          <w:szCs w:val="24"/>
          <w:lang w:val="en-US" w:eastAsia="zh-CN"/>
        </w:rPr>
        <w:t>建筑工程技术</w:t>
      </w:r>
      <w:r>
        <w:rPr>
          <w:rFonts w:hint="eastAsia" w:ascii="仿宋" w:hAnsi="仿宋" w:eastAsia="仿宋"/>
          <w:color w:val="auto"/>
          <w:sz w:val="24"/>
          <w:szCs w:val="24"/>
        </w:rPr>
        <w:t>专业相关的1+</w:t>
      </w:r>
      <w:r>
        <w:rPr>
          <w:rFonts w:ascii="仿宋" w:hAnsi="仿宋" w:eastAsia="仿宋"/>
          <w:color w:val="auto"/>
          <w:sz w:val="24"/>
          <w:szCs w:val="24"/>
        </w:rPr>
        <w:t>X</w:t>
      </w:r>
      <w:r>
        <w:rPr>
          <w:rFonts w:hint="eastAsia" w:ascii="仿宋" w:hAnsi="仿宋" w:eastAsia="仿宋"/>
          <w:color w:val="auto"/>
          <w:sz w:val="24"/>
          <w:szCs w:val="24"/>
        </w:rPr>
        <w:t>职业技能等级证书或职业资格证书。</w:t>
      </w:r>
    </w:p>
    <w:p>
      <w:pPr>
        <w:pStyle w:val="2"/>
        <w:ind w:firstLine="562"/>
        <w:rPr>
          <w:color w:val="auto"/>
        </w:rPr>
      </w:pPr>
      <w:bookmarkStart w:id="12" w:name="_Toc8061"/>
      <w:r>
        <w:rPr>
          <w:rFonts w:hint="eastAsia"/>
          <w:color w:val="auto"/>
        </w:rPr>
        <w:t>十一、附件</w:t>
      </w:r>
      <w:bookmarkEnd w:id="12"/>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w:t>
      </w:r>
      <w:r>
        <w:rPr>
          <w:rFonts w:hint="eastAsia" w:ascii="仿宋" w:hAnsi="仿宋" w:eastAsia="仿宋"/>
          <w:color w:val="auto"/>
          <w:sz w:val="24"/>
          <w:szCs w:val="24"/>
        </w:rPr>
        <w:t>编制人员构成。详见表8。</w:t>
      </w:r>
    </w:p>
    <w:p>
      <w:pPr>
        <w:adjustRightInd w:val="0"/>
        <w:snapToGrid w:val="0"/>
        <w:spacing w:before="156" w:beforeLines="50" w:after="156" w:afterLines="50"/>
        <w:ind w:firstLine="422" w:firstLineChars="200"/>
        <w:jc w:val="center"/>
        <w:rPr>
          <w:rFonts w:ascii="宋体" w:hAnsi="宋体" w:eastAsia="宋体"/>
          <w:b/>
          <w:bCs/>
          <w:color w:val="auto"/>
          <w:sz w:val="21"/>
          <w:szCs w:val="21"/>
        </w:rPr>
      </w:pPr>
    </w:p>
    <w:p>
      <w:pPr>
        <w:adjustRightInd w:val="0"/>
        <w:snapToGrid w:val="0"/>
        <w:spacing w:before="156" w:beforeLines="50" w:after="156" w:afterLines="50"/>
        <w:ind w:firstLine="422" w:firstLineChars="200"/>
        <w:jc w:val="center"/>
        <w:rPr>
          <w:rFonts w:ascii="宋体" w:hAnsi="宋体" w:eastAsia="宋体"/>
          <w:b/>
          <w:bCs/>
          <w:color w:val="auto"/>
          <w:sz w:val="21"/>
          <w:szCs w:val="21"/>
        </w:rPr>
      </w:pPr>
      <w:r>
        <w:rPr>
          <w:rFonts w:hint="eastAsia" w:ascii="宋体" w:hAnsi="宋体" w:eastAsia="宋体"/>
          <w:b/>
          <w:bCs/>
          <w:color w:val="auto"/>
          <w:sz w:val="21"/>
          <w:szCs w:val="21"/>
        </w:rPr>
        <w:t>表8</w:t>
      </w:r>
      <w:r>
        <w:rPr>
          <w:rFonts w:ascii="宋体" w:hAnsi="宋体" w:eastAsia="宋体"/>
          <w:b/>
          <w:bCs/>
          <w:color w:val="auto"/>
          <w:sz w:val="21"/>
          <w:szCs w:val="21"/>
        </w:rPr>
        <w:t xml:space="preserve">  </w:t>
      </w:r>
      <w:r>
        <w:rPr>
          <w:rFonts w:hint="eastAsia" w:ascii="宋体" w:hAnsi="宋体" w:eastAsia="宋体"/>
          <w:b/>
          <w:bCs/>
          <w:color w:val="auto"/>
          <w:sz w:val="21"/>
          <w:szCs w:val="21"/>
        </w:rPr>
        <w:t>编制人员构成</w:t>
      </w:r>
    </w:p>
    <w:tbl>
      <w:tblPr>
        <w:tblStyle w:val="14"/>
        <w:tblW w:w="8791"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1"/>
        <w:gridCol w:w="1190"/>
        <w:gridCol w:w="1418"/>
        <w:gridCol w:w="2741"/>
        <w:gridCol w:w="1401"/>
        <w:gridCol w:w="99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blHeader/>
          <w:jc w:val="center"/>
        </w:trPr>
        <w:tc>
          <w:tcPr>
            <w:tcW w:w="1051" w:type="dxa"/>
            <w:tcBorders>
              <w:bottom w:val="single" w:color="auto" w:sz="2" w:space="0"/>
            </w:tcBorders>
            <w:vAlign w:val="center"/>
          </w:tcPr>
          <w:p>
            <w:pPr>
              <w:jc w:val="center"/>
              <w:rPr>
                <w:rFonts w:ascii="宋体" w:hAnsi="宋体" w:eastAsia="宋体" w:cs="宋体"/>
                <w:color w:val="auto"/>
                <w:sz w:val="21"/>
                <w:szCs w:val="21"/>
              </w:rPr>
            </w:pPr>
            <w:bookmarkStart w:id="13" w:name="_Hlk15391930"/>
            <w:r>
              <w:rPr>
                <w:rFonts w:hint="eastAsia" w:ascii="宋体" w:hAnsi="宋体" w:eastAsia="宋体" w:cs="宋体"/>
                <w:color w:val="auto"/>
                <w:sz w:val="21"/>
                <w:szCs w:val="21"/>
              </w:rPr>
              <w:t>序 号</w:t>
            </w:r>
          </w:p>
        </w:tc>
        <w:tc>
          <w:tcPr>
            <w:tcW w:w="1190" w:type="dxa"/>
            <w:tcBorders>
              <w:bottom w:val="single" w:color="auto" w:sz="2"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 xml:space="preserve">姓 </w:t>
            </w:r>
            <w:r>
              <w:rPr>
                <w:rFonts w:ascii="宋体" w:hAnsi="宋体" w:eastAsia="宋体" w:cs="宋体"/>
                <w:color w:val="auto"/>
                <w:sz w:val="21"/>
                <w:szCs w:val="21"/>
              </w:rPr>
              <w:t xml:space="preserve"> </w:t>
            </w:r>
            <w:r>
              <w:rPr>
                <w:rFonts w:hint="eastAsia" w:ascii="宋体" w:hAnsi="宋体" w:eastAsia="宋体" w:cs="宋体"/>
                <w:color w:val="auto"/>
                <w:sz w:val="21"/>
                <w:szCs w:val="21"/>
              </w:rPr>
              <w:t>名</w:t>
            </w:r>
          </w:p>
        </w:tc>
        <w:tc>
          <w:tcPr>
            <w:tcW w:w="1418" w:type="dxa"/>
            <w:tcBorders>
              <w:bottom w:val="single" w:color="auto" w:sz="2"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专业领域</w:t>
            </w:r>
          </w:p>
        </w:tc>
        <w:tc>
          <w:tcPr>
            <w:tcW w:w="2741" w:type="dxa"/>
            <w:tcBorders>
              <w:bottom w:val="single" w:color="auto" w:sz="2"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所在单位</w:t>
            </w:r>
          </w:p>
        </w:tc>
        <w:tc>
          <w:tcPr>
            <w:tcW w:w="1401" w:type="dxa"/>
            <w:tcBorders>
              <w:bottom w:val="single" w:color="auto" w:sz="2"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 xml:space="preserve">职 </w:t>
            </w:r>
            <w:r>
              <w:rPr>
                <w:rFonts w:ascii="宋体" w:hAnsi="宋体" w:eastAsia="宋体" w:cs="宋体"/>
                <w:color w:val="auto"/>
                <w:sz w:val="21"/>
                <w:szCs w:val="21"/>
              </w:rPr>
              <w:t xml:space="preserve"> </w:t>
            </w:r>
            <w:r>
              <w:rPr>
                <w:rFonts w:hint="eastAsia" w:ascii="宋体" w:hAnsi="宋体" w:eastAsia="宋体" w:cs="宋体"/>
                <w:color w:val="auto"/>
                <w:sz w:val="21"/>
                <w:szCs w:val="21"/>
              </w:rPr>
              <w:t>称</w:t>
            </w:r>
          </w:p>
        </w:tc>
        <w:tc>
          <w:tcPr>
            <w:tcW w:w="990" w:type="dxa"/>
            <w:tcBorders>
              <w:bottom w:val="single" w:color="auto" w:sz="2"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051" w:type="dxa"/>
            <w:tcBorders>
              <w:top w:val="single" w:color="auto" w:sz="2" w:space="0"/>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190" w:type="dxa"/>
            <w:tcBorders>
              <w:top w:val="single" w:color="auto" w:sz="2" w:space="0"/>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w:t>
            </w:r>
            <w:r>
              <w:rPr>
                <w:rFonts w:ascii="宋体" w:hAnsi="宋体" w:eastAsia="宋体" w:cs="宋体"/>
                <w:color w:val="auto"/>
                <w:sz w:val="21"/>
                <w:szCs w:val="21"/>
              </w:rPr>
              <w:t>XX</w:t>
            </w:r>
          </w:p>
        </w:tc>
        <w:tc>
          <w:tcPr>
            <w:tcW w:w="1418" w:type="dxa"/>
            <w:tcBorders>
              <w:top w:val="single" w:color="auto" w:sz="2" w:space="0"/>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岩土工程</w:t>
            </w:r>
          </w:p>
        </w:tc>
        <w:tc>
          <w:tcPr>
            <w:tcW w:w="2741" w:type="dxa"/>
            <w:tcBorders>
              <w:top w:val="single" w:color="auto" w:sz="2" w:space="0"/>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XXXXXXXXX</w:t>
            </w:r>
          </w:p>
        </w:tc>
        <w:tc>
          <w:tcPr>
            <w:tcW w:w="1401" w:type="dxa"/>
            <w:tcBorders>
              <w:top w:val="single" w:color="auto" w:sz="2" w:space="0"/>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讲  师</w:t>
            </w:r>
          </w:p>
        </w:tc>
        <w:tc>
          <w:tcPr>
            <w:tcW w:w="990" w:type="dxa"/>
            <w:tcBorders>
              <w:top w:val="single" w:color="auto" w:sz="2" w:space="0"/>
              <w:tl2br w:val="nil"/>
              <w:tr2bl w:val="nil"/>
            </w:tcBorders>
            <w:vAlign w:val="center"/>
          </w:tcPr>
          <w:p>
            <w:pPr>
              <w:jc w:val="center"/>
              <w:rPr>
                <w:rFonts w:ascii="宋体" w:hAnsi="宋体" w:eastAsia="宋体" w:cs="宋体"/>
                <w:color w:val="auto"/>
                <w:sz w:val="21"/>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05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190"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w:t>
            </w:r>
            <w:r>
              <w:rPr>
                <w:rFonts w:ascii="宋体" w:hAnsi="宋体" w:eastAsia="宋体" w:cs="宋体"/>
                <w:color w:val="auto"/>
                <w:sz w:val="21"/>
                <w:szCs w:val="21"/>
              </w:rPr>
              <w:t>XX</w:t>
            </w:r>
          </w:p>
        </w:tc>
        <w:tc>
          <w:tcPr>
            <w:tcW w:w="1418"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建筑工程</w:t>
            </w:r>
          </w:p>
        </w:tc>
        <w:tc>
          <w:tcPr>
            <w:tcW w:w="274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XXXXXXXXX</w:t>
            </w:r>
          </w:p>
        </w:tc>
        <w:tc>
          <w:tcPr>
            <w:tcW w:w="140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副教授</w:t>
            </w:r>
          </w:p>
        </w:tc>
        <w:tc>
          <w:tcPr>
            <w:tcW w:w="990" w:type="dxa"/>
            <w:tcBorders>
              <w:tl2br w:val="nil"/>
              <w:tr2bl w:val="nil"/>
            </w:tcBorders>
            <w:vAlign w:val="center"/>
          </w:tcPr>
          <w:p>
            <w:pPr>
              <w:jc w:val="center"/>
              <w:rPr>
                <w:rFonts w:ascii="宋体" w:hAnsi="宋体" w:eastAsia="宋体" w:cs="宋体"/>
                <w:color w:val="auto"/>
                <w:sz w:val="21"/>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05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190"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w:t>
            </w:r>
            <w:r>
              <w:rPr>
                <w:rFonts w:ascii="宋体" w:hAnsi="宋体" w:eastAsia="宋体" w:cs="宋体"/>
                <w:color w:val="auto"/>
                <w:sz w:val="21"/>
                <w:szCs w:val="21"/>
              </w:rPr>
              <w:t>XX</w:t>
            </w:r>
          </w:p>
        </w:tc>
        <w:tc>
          <w:tcPr>
            <w:tcW w:w="1418"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建筑工程</w:t>
            </w:r>
          </w:p>
        </w:tc>
        <w:tc>
          <w:tcPr>
            <w:tcW w:w="274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XXXXXXXXX</w:t>
            </w:r>
          </w:p>
        </w:tc>
        <w:tc>
          <w:tcPr>
            <w:tcW w:w="140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副教授</w:t>
            </w:r>
          </w:p>
        </w:tc>
        <w:tc>
          <w:tcPr>
            <w:tcW w:w="990" w:type="dxa"/>
            <w:tcBorders>
              <w:tl2br w:val="nil"/>
              <w:tr2bl w:val="nil"/>
            </w:tcBorders>
            <w:vAlign w:val="center"/>
          </w:tcPr>
          <w:p>
            <w:pPr>
              <w:jc w:val="center"/>
              <w:rPr>
                <w:rFonts w:ascii="宋体" w:hAnsi="宋体" w:eastAsia="宋体" w:cs="宋体"/>
                <w:color w:val="auto"/>
                <w:sz w:val="21"/>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05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190"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w:t>
            </w:r>
            <w:r>
              <w:rPr>
                <w:rFonts w:ascii="宋体" w:hAnsi="宋体" w:eastAsia="宋体" w:cs="宋体"/>
                <w:color w:val="auto"/>
                <w:sz w:val="21"/>
                <w:szCs w:val="21"/>
              </w:rPr>
              <w:t>XX</w:t>
            </w:r>
          </w:p>
        </w:tc>
        <w:tc>
          <w:tcPr>
            <w:tcW w:w="1418"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建筑工程</w:t>
            </w:r>
          </w:p>
        </w:tc>
        <w:tc>
          <w:tcPr>
            <w:tcW w:w="274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XXXXXXXXX</w:t>
            </w:r>
          </w:p>
        </w:tc>
        <w:tc>
          <w:tcPr>
            <w:tcW w:w="140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讲  师</w:t>
            </w:r>
          </w:p>
        </w:tc>
        <w:tc>
          <w:tcPr>
            <w:tcW w:w="990" w:type="dxa"/>
            <w:tcBorders>
              <w:tl2br w:val="nil"/>
              <w:tr2bl w:val="nil"/>
            </w:tcBorders>
            <w:vAlign w:val="center"/>
          </w:tcPr>
          <w:p>
            <w:pPr>
              <w:jc w:val="center"/>
              <w:rPr>
                <w:rFonts w:ascii="宋体" w:hAnsi="宋体" w:eastAsia="宋体" w:cs="宋体"/>
                <w:color w:val="auto"/>
                <w:sz w:val="21"/>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05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190"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w:t>
            </w:r>
            <w:r>
              <w:rPr>
                <w:rFonts w:ascii="宋体" w:hAnsi="宋体" w:eastAsia="宋体" w:cs="宋体"/>
                <w:color w:val="auto"/>
                <w:sz w:val="21"/>
                <w:szCs w:val="21"/>
              </w:rPr>
              <w:t>XX</w:t>
            </w:r>
          </w:p>
        </w:tc>
        <w:tc>
          <w:tcPr>
            <w:tcW w:w="1418"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建筑工程</w:t>
            </w:r>
          </w:p>
        </w:tc>
        <w:tc>
          <w:tcPr>
            <w:tcW w:w="274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XXXXXXXXX</w:t>
            </w:r>
          </w:p>
        </w:tc>
        <w:tc>
          <w:tcPr>
            <w:tcW w:w="140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讲  师</w:t>
            </w:r>
          </w:p>
        </w:tc>
        <w:tc>
          <w:tcPr>
            <w:tcW w:w="990" w:type="dxa"/>
            <w:tcBorders>
              <w:tl2br w:val="nil"/>
              <w:tr2bl w:val="nil"/>
            </w:tcBorders>
            <w:vAlign w:val="center"/>
          </w:tcPr>
          <w:p>
            <w:pPr>
              <w:jc w:val="center"/>
              <w:rPr>
                <w:rFonts w:ascii="宋体" w:hAnsi="宋体" w:eastAsia="宋体" w:cs="宋体"/>
                <w:color w:val="auto"/>
                <w:sz w:val="21"/>
                <w:szCs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05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190"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w:t>
            </w:r>
            <w:r>
              <w:rPr>
                <w:rFonts w:ascii="宋体" w:hAnsi="宋体" w:eastAsia="宋体" w:cs="宋体"/>
                <w:color w:val="auto"/>
                <w:sz w:val="21"/>
                <w:szCs w:val="21"/>
              </w:rPr>
              <w:t>XX</w:t>
            </w:r>
          </w:p>
        </w:tc>
        <w:tc>
          <w:tcPr>
            <w:tcW w:w="1418"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建筑工程</w:t>
            </w:r>
          </w:p>
        </w:tc>
        <w:tc>
          <w:tcPr>
            <w:tcW w:w="274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w:t>
            </w:r>
            <w:r>
              <w:rPr>
                <w:rFonts w:ascii="宋体" w:hAnsi="宋体" w:eastAsia="宋体" w:cs="宋体"/>
                <w:color w:val="auto"/>
                <w:sz w:val="21"/>
                <w:szCs w:val="21"/>
              </w:rPr>
              <w:t>XXXX</w:t>
            </w:r>
            <w:r>
              <w:rPr>
                <w:rFonts w:hint="eastAsia" w:ascii="宋体" w:hAnsi="宋体" w:eastAsia="宋体" w:cs="宋体"/>
                <w:color w:val="auto"/>
                <w:sz w:val="21"/>
                <w:szCs w:val="21"/>
              </w:rPr>
              <w:t>公司</w:t>
            </w:r>
          </w:p>
        </w:tc>
        <w:tc>
          <w:tcPr>
            <w:tcW w:w="140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高级工程师</w:t>
            </w:r>
          </w:p>
        </w:tc>
        <w:tc>
          <w:tcPr>
            <w:tcW w:w="990"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企业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05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190"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w:t>
            </w:r>
            <w:r>
              <w:rPr>
                <w:rFonts w:ascii="宋体" w:hAnsi="宋体" w:eastAsia="宋体" w:cs="宋体"/>
                <w:color w:val="auto"/>
                <w:sz w:val="21"/>
                <w:szCs w:val="21"/>
              </w:rPr>
              <w:t>XX</w:t>
            </w:r>
          </w:p>
        </w:tc>
        <w:tc>
          <w:tcPr>
            <w:tcW w:w="1418"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建筑工程</w:t>
            </w:r>
          </w:p>
        </w:tc>
        <w:tc>
          <w:tcPr>
            <w:tcW w:w="274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w:t>
            </w:r>
            <w:r>
              <w:rPr>
                <w:rFonts w:ascii="宋体" w:hAnsi="宋体" w:eastAsia="宋体" w:cs="宋体"/>
                <w:color w:val="auto"/>
                <w:sz w:val="21"/>
                <w:szCs w:val="21"/>
              </w:rPr>
              <w:t>XX</w:t>
            </w:r>
            <w:r>
              <w:rPr>
                <w:rFonts w:hint="eastAsia" w:ascii="宋体" w:hAnsi="宋体" w:eastAsia="宋体" w:cs="宋体"/>
                <w:color w:val="auto"/>
                <w:sz w:val="21"/>
                <w:szCs w:val="21"/>
              </w:rPr>
              <w:t>建筑业协会</w:t>
            </w:r>
          </w:p>
        </w:tc>
        <w:tc>
          <w:tcPr>
            <w:tcW w:w="140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高级工程师</w:t>
            </w:r>
          </w:p>
        </w:tc>
        <w:tc>
          <w:tcPr>
            <w:tcW w:w="990"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企业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05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190"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w:t>
            </w:r>
            <w:r>
              <w:rPr>
                <w:rFonts w:ascii="宋体" w:hAnsi="宋体" w:eastAsia="宋体" w:cs="宋体"/>
                <w:color w:val="auto"/>
                <w:sz w:val="21"/>
                <w:szCs w:val="21"/>
              </w:rPr>
              <w:t>XX</w:t>
            </w:r>
          </w:p>
        </w:tc>
        <w:tc>
          <w:tcPr>
            <w:tcW w:w="1418"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建筑工程</w:t>
            </w:r>
          </w:p>
        </w:tc>
        <w:tc>
          <w:tcPr>
            <w:tcW w:w="274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X</w:t>
            </w:r>
            <w:r>
              <w:rPr>
                <w:rFonts w:ascii="宋体" w:hAnsi="宋体" w:eastAsia="宋体" w:cs="宋体"/>
                <w:color w:val="auto"/>
                <w:sz w:val="21"/>
                <w:szCs w:val="21"/>
              </w:rPr>
              <w:t>XXXX</w:t>
            </w:r>
            <w:r>
              <w:rPr>
                <w:rFonts w:hint="eastAsia" w:ascii="宋体" w:hAnsi="宋体" w:eastAsia="宋体" w:cs="宋体"/>
                <w:color w:val="auto"/>
                <w:sz w:val="21"/>
                <w:szCs w:val="21"/>
              </w:rPr>
              <w:t>公司</w:t>
            </w:r>
          </w:p>
        </w:tc>
        <w:tc>
          <w:tcPr>
            <w:tcW w:w="1401"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工程师</w:t>
            </w:r>
          </w:p>
        </w:tc>
        <w:tc>
          <w:tcPr>
            <w:tcW w:w="990" w:type="dxa"/>
            <w:tcBorders>
              <w:tl2br w:val="nil"/>
              <w:tr2bl w:val="nil"/>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企业</w:t>
            </w:r>
          </w:p>
        </w:tc>
      </w:tr>
      <w:bookmarkEnd w:id="13"/>
    </w:tbl>
    <w:p>
      <w:pPr>
        <w:adjustRightInd w:val="0"/>
        <w:snapToGrid w:val="0"/>
        <w:spacing w:line="300" w:lineRule="auto"/>
        <w:ind w:firstLine="480" w:firstLineChars="200"/>
        <w:jc w:val="left"/>
        <w:rPr>
          <w:rFonts w:ascii="仿宋" w:hAnsi="仿宋" w:eastAsia="仿宋"/>
          <w:color w:val="auto"/>
          <w:sz w:val="24"/>
          <w:szCs w:val="24"/>
        </w:rPr>
        <w:sectPr>
          <w:pgSz w:w="11906" w:h="16838"/>
          <w:pgMar w:top="1440" w:right="1800" w:bottom="1440" w:left="1800" w:header="851" w:footer="992" w:gutter="0"/>
          <w:cols w:space="425" w:num="1"/>
          <w:docGrid w:type="lines" w:linePitch="312" w:charSpace="0"/>
        </w:sectPr>
      </w:pP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w:t>
      </w:r>
      <w:r>
        <w:rPr>
          <w:rFonts w:hint="eastAsia" w:ascii="仿宋" w:hAnsi="仿宋" w:eastAsia="仿宋"/>
          <w:color w:val="auto"/>
          <w:sz w:val="24"/>
          <w:szCs w:val="24"/>
        </w:rPr>
        <w:t>变更审批表</w:t>
      </w:r>
    </w:p>
    <w:p>
      <w:pPr>
        <w:adjustRightInd w:val="0"/>
        <w:snapToGrid w:val="0"/>
        <w:spacing w:line="300" w:lineRule="auto"/>
        <w:ind w:firstLine="480" w:firstLineChars="200"/>
        <w:jc w:val="left"/>
        <w:rPr>
          <w:rFonts w:ascii="仿宋" w:hAnsi="仿宋" w:eastAsia="仿宋"/>
          <w:color w:val="auto"/>
          <w:sz w:val="24"/>
          <w:szCs w:val="24"/>
        </w:rPr>
      </w:pPr>
    </w:p>
    <w:p>
      <w:pPr>
        <w:adjustRightInd w:val="0"/>
        <w:snapToGrid w:val="0"/>
        <w:spacing w:line="300" w:lineRule="auto"/>
        <w:jc w:val="center"/>
        <w:rPr>
          <w:rFonts w:ascii="仿宋" w:hAnsi="仿宋" w:eastAsia="仿宋"/>
          <w:b/>
          <w:bCs/>
          <w:color w:val="auto"/>
          <w:szCs w:val="32"/>
        </w:rPr>
      </w:pPr>
      <w:r>
        <w:rPr>
          <w:rFonts w:hint="eastAsia" w:ascii="仿宋" w:hAnsi="仿宋" w:eastAsia="仿宋"/>
          <w:b/>
          <w:bCs/>
          <w:color w:val="auto"/>
          <w:szCs w:val="32"/>
        </w:rPr>
        <w:t>XXXXXXXXX教学进程变更审批表</w:t>
      </w:r>
    </w:p>
    <w:p>
      <w:pPr>
        <w:adjustRightInd w:val="0"/>
        <w:snapToGrid w:val="0"/>
        <w:spacing w:line="300" w:lineRule="auto"/>
        <w:jc w:val="center"/>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 xml:space="preserve">0    </w:t>
      </w:r>
      <w:r>
        <w:rPr>
          <w:rFonts w:hint="eastAsia" w:ascii="仿宋" w:hAnsi="仿宋" w:eastAsia="仿宋"/>
          <w:color w:val="auto"/>
          <w:sz w:val="24"/>
          <w:szCs w:val="24"/>
        </w:rPr>
        <w:t>——2</w:t>
      </w:r>
      <w:r>
        <w:rPr>
          <w:rFonts w:ascii="仿宋" w:hAnsi="仿宋" w:eastAsia="仿宋"/>
          <w:color w:val="auto"/>
          <w:sz w:val="24"/>
          <w:szCs w:val="24"/>
        </w:rPr>
        <w:t xml:space="preserve">0    </w:t>
      </w:r>
      <w:r>
        <w:rPr>
          <w:rFonts w:hint="eastAsia" w:ascii="仿宋" w:hAnsi="仿宋" w:eastAsia="仿宋"/>
          <w:color w:val="auto"/>
          <w:sz w:val="24"/>
          <w:szCs w:val="24"/>
        </w:rPr>
        <w:t xml:space="preserve">学年第 </w:t>
      </w:r>
      <w:r>
        <w:rPr>
          <w:rFonts w:ascii="仿宋" w:hAnsi="仿宋" w:eastAsia="仿宋"/>
          <w:color w:val="auto"/>
          <w:sz w:val="24"/>
          <w:szCs w:val="24"/>
        </w:rPr>
        <w:t xml:space="preserve">   </w:t>
      </w:r>
      <w:r>
        <w:rPr>
          <w:rFonts w:hint="eastAsia" w:ascii="仿宋" w:hAnsi="仿宋" w:eastAsia="仿宋"/>
          <w:color w:val="auto"/>
          <w:sz w:val="24"/>
          <w:szCs w:val="24"/>
        </w:rPr>
        <w:t>学期</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1"/>
        <w:gridCol w:w="2071"/>
        <w:gridCol w:w="1701"/>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5" w:type="dxa"/>
            <w:gridSpan w:val="2"/>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申请单位</w:t>
            </w:r>
          </w:p>
        </w:tc>
        <w:tc>
          <w:tcPr>
            <w:tcW w:w="2071" w:type="dxa"/>
            <w:vAlign w:val="center"/>
          </w:tcPr>
          <w:p>
            <w:pPr>
              <w:adjustRightInd w:val="0"/>
              <w:snapToGrid w:val="0"/>
              <w:spacing w:line="300" w:lineRule="auto"/>
              <w:jc w:val="center"/>
              <w:rPr>
                <w:rFonts w:ascii="仿宋" w:hAnsi="仿宋" w:eastAsia="仿宋"/>
                <w:color w:val="auto"/>
                <w:sz w:val="21"/>
                <w:szCs w:val="21"/>
              </w:rPr>
            </w:pPr>
          </w:p>
        </w:tc>
        <w:tc>
          <w:tcPr>
            <w:tcW w:w="170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适用年级、专业</w:t>
            </w:r>
          </w:p>
        </w:tc>
        <w:tc>
          <w:tcPr>
            <w:tcW w:w="3339" w:type="dxa"/>
            <w:vAlign w:val="center"/>
          </w:tcPr>
          <w:p>
            <w:pPr>
              <w:adjustRightInd w:val="0"/>
              <w:snapToGrid w:val="0"/>
              <w:spacing w:line="300" w:lineRule="auto"/>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5" w:type="dxa"/>
            <w:gridSpan w:val="2"/>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申请时间</w:t>
            </w:r>
          </w:p>
        </w:tc>
        <w:tc>
          <w:tcPr>
            <w:tcW w:w="2071" w:type="dxa"/>
            <w:vAlign w:val="center"/>
          </w:tcPr>
          <w:p>
            <w:pPr>
              <w:adjustRightInd w:val="0"/>
              <w:snapToGrid w:val="0"/>
              <w:spacing w:line="300" w:lineRule="auto"/>
              <w:jc w:val="center"/>
              <w:rPr>
                <w:rFonts w:ascii="仿宋" w:hAnsi="仿宋" w:eastAsia="仿宋"/>
                <w:color w:val="auto"/>
                <w:sz w:val="21"/>
                <w:szCs w:val="21"/>
              </w:rPr>
            </w:pPr>
          </w:p>
        </w:tc>
        <w:tc>
          <w:tcPr>
            <w:tcW w:w="170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申请执行时间</w:t>
            </w:r>
          </w:p>
        </w:tc>
        <w:tc>
          <w:tcPr>
            <w:tcW w:w="3339" w:type="dxa"/>
            <w:vAlign w:val="center"/>
          </w:tcPr>
          <w:p>
            <w:pPr>
              <w:adjustRightInd w:val="0"/>
              <w:snapToGrid w:val="0"/>
              <w:spacing w:line="300" w:lineRule="auto"/>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704" w:type="dxa"/>
            <w:vMerge w:val="restart"/>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人才培养方案教学进程表变更内容</w:t>
            </w:r>
          </w:p>
        </w:tc>
        <w:tc>
          <w:tcPr>
            <w:tcW w:w="48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原课程信息</w:t>
            </w:r>
          </w:p>
        </w:tc>
        <w:tc>
          <w:tcPr>
            <w:tcW w:w="7111" w:type="dxa"/>
            <w:gridSpan w:val="3"/>
            <w:vAlign w:val="center"/>
          </w:tcPr>
          <w:p>
            <w:pPr>
              <w:adjustRightInd w:val="0"/>
              <w:snapToGrid w:val="0"/>
              <w:spacing w:line="300" w:lineRule="auto"/>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04" w:type="dxa"/>
            <w:vMerge w:val="continue"/>
            <w:vAlign w:val="center"/>
          </w:tcPr>
          <w:p>
            <w:pPr>
              <w:adjustRightInd w:val="0"/>
              <w:snapToGrid w:val="0"/>
              <w:spacing w:line="300" w:lineRule="auto"/>
              <w:jc w:val="center"/>
              <w:rPr>
                <w:rFonts w:ascii="仿宋" w:hAnsi="仿宋" w:eastAsia="仿宋"/>
                <w:color w:val="auto"/>
                <w:sz w:val="21"/>
                <w:szCs w:val="21"/>
              </w:rPr>
            </w:pPr>
          </w:p>
        </w:tc>
        <w:tc>
          <w:tcPr>
            <w:tcW w:w="48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变更课程信息</w:t>
            </w:r>
          </w:p>
        </w:tc>
        <w:tc>
          <w:tcPr>
            <w:tcW w:w="7111" w:type="dxa"/>
            <w:gridSpan w:val="3"/>
            <w:vAlign w:val="center"/>
          </w:tcPr>
          <w:p>
            <w:pPr>
              <w:adjustRightInd w:val="0"/>
              <w:snapToGrid w:val="0"/>
              <w:spacing w:line="300" w:lineRule="auto"/>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185" w:type="dxa"/>
            <w:gridSpan w:val="2"/>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变更原因</w:t>
            </w:r>
          </w:p>
        </w:tc>
        <w:tc>
          <w:tcPr>
            <w:tcW w:w="7111" w:type="dxa"/>
            <w:gridSpan w:val="3"/>
            <w:vAlign w:val="center"/>
          </w:tcPr>
          <w:p>
            <w:pPr>
              <w:adjustRightInd w:val="0"/>
              <w:snapToGrid w:val="0"/>
              <w:spacing w:line="300" w:lineRule="auto"/>
              <w:jc w:val="center"/>
              <w:rPr>
                <w:rFonts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185" w:type="dxa"/>
            <w:gridSpan w:val="2"/>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系部主任意见</w:t>
            </w:r>
          </w:p>
        </w:tc>
        <w:tc>
          <w:tcPr>
            <w:tcW w:w="7111" w:type="dxa"/>
            <w:gridSpan w:val="3"/>
          </w:tcPr>
          <w:p>
            <w:pPr>
              <w:adjustRightInd w:val="0"/>
              <w:snapToGrid w:val="0"/>
              <w:spacing w:line="300" w:lineRule="auto"/>
              <w:jc w:val="left"/>
              <w:rPr>
                <w:rFonts w:ascii="仿宋" w:hAnsi="仿宋" w:eastAsia="仿宋"/>
                <w:color w:val="auto"/>
                <w:sz w:val="21"/>
                <w:szCs w:val="21"/>
              </w:rPr>
            </w:pPr>
          </w:p>
          <w:p>
            <w:pPr>
              <w:adjustRightInd w:val="0"/>
              <w:snapToGrid w:val="0"/>
              <w:spacing w:line="300" w:lineRule="auto"/>
              <w:jc w:val="left"/>
              <w:rPr>
                <w:rFonts w:ascii="仿宋" w:hAnsi="仿宋" w:eastAsia="仿宋"/>
                <w:color w:val="auto"/>
                <w:sz w:val="21"/>
                <w:szCs w:val="21"/>
              </w:rPr>
            </w:pPr>
          </w:p>
          <w:p>
            <w:pPr>
              <w:adjustRightInd w:val="0"/>
              <w:snapToGrid w:val="0"/>
              <w:spacing w:line="300" w:lineRule="auto"/>
              <w:jc w:val="left"/>
              <w:rPr>
                <w:rFonts w:ascii="仿宋" w:hAnsi="仿宋" w:eastAsia="仿宋"/>
                <w:color w:val="auto"/>
                <w:sz w:val="21"/>
                <w:szCs w:val="21"/>
              </w:rPr>
            </w:pPr>
          </w:p>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 xml:space="preserve"> </w:t>
            </w:r>
            <w:r>
              <w:rPr>
                <w:rFonts w:ascii="仿宋" w:hAnsi="仿宋" w:eastAsia="仿宋"/>
                <w:color w:val="auto"/>
                <w:sz w:val="21"/>
                <w:szCs w:val="21"/>
              </w:rPr>
              <w:t xml:space="preserve">                                </w:t>
            </w:r>
            <w:r>
              <w:rPr>
                <w:rFonts w:hint="eastAsia" w:ascii="仿宋" w:hAnsi="仿宋" w:eastAsia="仿宋"/>
                <w:color w:val="auto"/>
                <w:sz w:val="21"/>
                <w:szCs w:val="21"/>
              </w:rPr>
              <w:t>系部主任（盖章）：</w:t>
            </w:r>
          </w:p>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 xml:space="preserve"> </w:t>
            </w:r>
            <w:r>
              <w:rPr>
                <w:rFonts w:ascii="仿宋" w:hAnsi="仿宋" w:eastAsia="仿宋"/>
                <w:color w:val="auto"/>
                <w:sz w:val="21"/>
                <w:szCs w:val="21"/>
              </w:rPr>
              <w:t xml:space="preserve">                                        </w:t>
            </w:r>
            <w:r>
              <w:rPr>
                <w:rFonts w:hint="eastAsia" w:ascii="仿宋" w:hAnsi="仿宋" w:eastAsia="仿宋"/>
                <w:color w:val="auto"/>
                <w:sz w:val="21"/>
                <w:szCs w:val="21"/>
              </w:rPr>
              <w:t xml:space="preserve">年 </w:t>
            </w:r>
            <w:r>
              <w:rPr>
                <w:rFonts w:ascii="仿宋" w:hAnsi="仿宋" w:eastAsia="仿宋"/>
                <w:color w:val="auto"/>
                <w:sz w:val="21"/>
                <w:szCs w:val="21"/>
              </w:rPr>
              <w:t xml:space="preserve">    </w:t>
            </w:r>
            <w:r>
              <w:rPr>
                <w:rFonts w:hint="eastAsia" w:ascii="仿宋" w:hAnsi="仿宋" w:eastAsia="仿宋"/>
                <w:color w:val="auto"/>
                <w:sz w:val="21"/>
                <w:szCs w:val="21"/>
              </w:rPr>
              <w:t xml:space="preserve">月 </w:t>
            </w:r>
            <w:r>
              <w:rPr>
                <w:rFonts w:ascii="仿宋" w:hAnsi="仿宋" w:eastAsia="仿宋"/>
                <w:color w:val="auto"/>
                <w:sz w:val="21"/>
                <w:szCs w:val="21"/>
              </w:rPr>
              <w:t xml:space="preserve">   </w:t>
            </w:r>
            <w:r>
              <w:rPr>
                <w:rFonts w:hint="eastAsia" w:ascii="仿宋" w:hAnsi="仿宋" w:eastAsia="仿宋"/>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gridSpan w:val="2"/>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教务处意见</w:t>
            </w:r>
          </w:p>
        </w:tc>
        <w:tc>
          <w:tcPr>
            <w:tcW w:w="7111" w:type="dxa"/>
            <w:gridSpan w:val="3"/>
          </w:tcPr>
          <w:p>
            <w:pPr>
              <w:adjustRightInd w:val="0"/>
              <w:snapToGrid w:val="0"/>
              <w:spacing w:line="300" w:lineRule="auto"/>
              <w:jc w:val="left"/>
              <w:rPr>
                <w:rFonts w:ascii="仿宋" w:hAnsi="仿宋" w:eastAsia="仿宋"/>
                <w:color w:val="auto"/>
                <w:sz w:val="21"/>
                <w:szCs w:val="21"/>
              </w:rPr>
            </w:pPr>
          </w:p>
          <w:p>
            <w:pPr>
              <w:adjustRightInd w:val="0"/>
              <w:snapToGrid w:val="0"/>
              <w:spacing w:line="300" w:lineRule="auto"/>
              <w:jc w:val="left"/>
              <w:rPr>
                <w:rFonts w:ascii="仿宋" w:hAnsi="仿宋" w:eastAsia="仿宋"/>
                <w:color w:val="auto"/>
                <w:sz w:val="21"/>
                <w:szCs w:val="21"/>
              </w:rPr>
            </w:pPr>
          </w:p>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 xml:space="preserve"> </w:t>
            </w:r>
            <w:r>
              <w:rPr>
                <w:rFonts w:ascii="仿宋" w:hAnsi="仿宋" w:eastAsia="仿宋"/>
                <w:color w:val="auto"/>
                <w:sz w:val="21"/>
                <w:szCs w:val="21"/>
              </w:rPr>
              <w:t xml:space="preserve">                                </w:t>
            </w:r>
            <w:r>
              <w:rPr>
                <w:rFonts w:hint="eastAsia" w:ascii="仿宋" w:hAnsi="仿宋" w:eastAsia="仿宋"/>
                <w:color w:val="auto"/>
                <w:sz w:val="21"/>
                <w:szCs w:val="21"/>
              </w:rPr>
              <w:t>处长（盖章）：</w:t>
            </w:r>
          </w:p>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 xml:space="preserve"> </w:t>
            </w:r>
            <w:r>
              <w:rPr>
                <w:rFonts w:ascii="仿宋" w:hAnsi="仿宋" w:eastAsia="仿宋"/>
                <w:color w:val="auto"/>
                <w:sz w:val="21"/>
                <w:szCs w:val="21"/>
              </w:rPr>
              <w:t xml:space="preserve">                                        </w:t>
            </w:r>
            <w:r>
              <w:rPr>
                <w:rFonts w:hint="eastAsia" w:ascii="仿宋" w:hAnsi="仿宋" w:eastAsia="仿宋"/>
                <w:color w:val="auto"/>
                <w:sz w:val="21"/>
                <w:szCs w:val="21"/>
              </w:rPr>
              <w:t xml:space="preserve">年 </w:t>
            </w:r>
            <w:r>
              <w:rPr>
                <w:rFonts w:ascii="仿宋" w:hAnsi="仿宋" w:eastAsia="仿宋"/>
                <w:color w:val="auto"/>
                <w:sz w:val="21"/>
                <w:szCs w:val="21"/>
              </w:rPr>
              <w:t xml:space="preserve">    </w:t>
            </w:r>
            <w:r>
              <w:rPr>
                <w:rFonts w:hint="eastAsia" w:ascii="仿宋" w:hAnsi="仿宋" w:eastAsia="仿宋"/>
                <w:color w:val="auto"/>
                <w:sz w:val="21"/>
                <w:szCs w:val="21"/>
              </w:rPr>
              <w:t xml:space="preserve">月 </w:t>
            </w:r>
            <w:r>
              <w:rPr>
                <w:rFonts w:ascii="仿宋" w:hAnsi="仿宋" w:eastAsia="仿宋"/>
                <w:color w:val="auto"/>
                <w:sz w:val="21"/>
                <w:szCs w:val="21"/>
              </w:rPr>
              <w:t xml:space="preserve">   </w:t>
            </w:r>
            <w:r>
              <w:rPr>
                <w:rFonts w:hint="eastAsia" w:ascii="仿宋" w:hAnsi="仿宋" w:eastAsia="仿宋"/>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gridSpan w:val="2"/>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分管院长意见</w:t>
            </w:r>
          </w:p>
        </w:tc>
        <w:tc>
          <w:tcPr>
            <w:tcW w:w="7111" w:type="dxa"/>
            <w:gridSpan w:val="3"/>
          </w:tcPr>
          <w:p>
            <w:pPr>
              <w:adjustRightInd w:val="0"/>
              <w:snapToGrid w:val="0"/>
              <w:spacing w:line="300" w:lineRule="auto"/>
              <w:jc w:val="left"/>
              <w:rPr>
                <w:rFonts w:ascii="仿宋" w:hAnsi="仿宋" w:eastAsia="仿宋"/>
                <w:color w:val="auto"/>
                <w:sz w:val="21"/>
                <w:szCs w:val="21"/>
              </w:rPr>
            </w:pPr>
          </w:p>
          <w:p>
            <w:pPr>
              <w:adjustRightInd w:val="0"/>
              <w:snapToGrid w:val="0"/>
              <w:spacing w:line="300" w:lineRule="auto"/>
              <w:jc w:val="left"/>
              <w:rPr>
                <w:rFonts w:ascii="仿宋" w:hAnsi="仿宋" w:eastAsia="仿宋"/>
                <w:color w:val="auto"/>
                <w:sz w:val="21"/>
                <w:szCs w:val="21"/>
              </w:rPr>
            </w:pPr>
          </w:p>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 xml:space="preserve"> </w:t>
            </w:r>
            <w:r>
              <w:rPr>
                <w:rFonts w:ascii="仿宋" w:hAnsi="仿宋" w:eastAsia="仿宋"/>
                <w:color w:val="auto"/>
                <w:sz w:val="21"/>
                <w:szCs w:val="21"/>
              </w:rPr>
              <w:t xml:space="preserve">                                </w:t>
            </w:r>
            <w:r>
              <w:rPr>
                <w:rFonts w:hint="eastAsia" w:ascii="仿宋" w:hAnsi="仿宋" w:eastAsia="仿宋"/>
                <w:color w:val="auto"/>
                <w:sz w:val="21"/>
                <w:szCs w:val="21"/>
              </w:rPr>
              <w:t>分管院长：</w:t>
            </w:r>
          </w:p>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 xml:space="preserve"> </w:t>
            </w:r>
            <w:r>
              <w:rPr>
                <w:rFonts w:ascii="仿宋" w:hAnsi="仿宋" w:eastAsia="仿宋"/>
                <w:color w:val="auto"/>
                <w:sz w:val="21"/>
                <w:szCs w:val="21"/>
              </w:rPr>
              <w:t xml:space="preserve">                                        </w:t>
            </w:r>
            <w:r>
              <w:rPr>
                <w:rFonts w:hint="eastAsia" w:ascii="仿宋" w:hAnsi="仿宋" w:eastAsia="仿宋"/>
                <w:color w:val="auto"/>
                <w:sz w:val="21"/>
                <w:szCs w:val="21"/>
              </w:rPr>
              <w:t xml:space="preserve">年 </w:t>
            </w:r>
            <w:r>
              <w:rPr>
                <w:rFonts w:ascii="仿宋" w:hAnsi="仿宋" w:eastAsia="仿宋"/>
                <w:color w:val="auto"/>
                <w:sz w:val="21"/>
                <w:szCs w:val="21"/>
              </w:rPr>
              <w:t xml:space="preserve">    </w:t>
            </w:r>
            <w:r>
              <w:rPr>
                <w:rFonts w:hint="eastAsia" w:ascii="仿宋" w:hAnsi="仿宋" w:eastAsia="仿宋"/>
                <w:color w:val="auto"/>
                <w:sz w:val="21"/>
                <w:szCs w:val="21"/>
              </w:rPr>
              <w:t xml:space="preserve">月 </w:t>
            </w:r>
            <w:r>
              <w:rPr>
                <w:rFonts w:ascii="仿宋" w:hAnsi="仿宋" w:eastAsia="仿宋"/>
                <w:color w:val="auto"/>
                <w:sz w:val="21"/>
                <w:szCs w:val="21"/>
              </w:rPr>
              <w:t xml:space="preserve">   </w:t>
            </w:r>
            <w:r>
              <w:rPr>
                <w:rFonts w:hint="eastAsia" w:ascii="仿宋" w:hAnsi="仿宋" w:eastAsia="仿宋"/>
                <w:color w:val="auto"/>
                <w:sz w:val="21"/>
                <w:szCs w:val="21"/>
              </w:rPr>
              <w:t>日</w:t>
            </w:r>
          </w:p>
        </w:tc>
      </w:tr>
    </w:tbl>
    <w:p>
      <w:pPr>
        <w:rPr>
          <w:rFonts w:ascii="仿宋" w:hAnsi="仿宋" w:eastAsia="仿宋"/>
          <w:color w:val="auto"/>
        </w:rPr>
      </w:pPr>
    </w:p>
    <w:p>
      <w:pPr>
        <w:adjustRightInd w:val="0"/>
        <w:snapToGrid w:val="0"/>
        <w:spacing w:line="30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3</w:t>
      </w:r>
      <w:r>
        <w:rPr>
          <w:rFonts w:ascii="仿宋" w:hAnsi="仿宋" w:eastAsia="仿宋"/>
          <w:color w:val="auto"/>
          <w:sz w:val="24"/>
          <w:szCs w:val="24"/>
        </w:rPr>
        <w:t>.</w:t>
      </w:r>
      <w:r>
        <w:rPr>
          <w:rFonts w:hint="eastAsia" w:ascii="仿宋" w:hAnsi="仿宋" w:eastAsia="仿宋"/>
          <w:color w:val="auto"/>
          <w:sz w:val="24"/>
          <w:szCs w:val="24"/>
        </w:rPr>
        <w:t>技术技能素养清单</w:t>
      </w:r>
    </w:p>
    <w:p>
      <w:pPr>
        <w:adjustRightInd w:val="0"/>
        <w:snapToGrid w:val="0"/>
        <w:spacing w:line="300" w:lineRule="auto"/>
        <w:ind w:left="-320" w:leftChars="-100" w:right="-333" w:rightChars="-104"/>
        <w:jc w:val="center"/>
        <w:rPr>
          <w:rFonts w:ascii="仿宋" w:hAnsi="仿宋" w:eastAsia="仿宋"/>
          <w:b/>
          <w:bCs/>
          <w:color w:val="auto"/>
          <w:szCs w:val="32"/>
        </w:rPr>
      </w:pPr>
      <w:r>
        <w:rPr>
          <w:rFonts w:hint="eastAsia" w:ascii="仿宋" w:hAnsi="仿宋" w:eastAsia="仿宋"/>
          <w:b/>
          <w:bCs/>
          <w:color w:val="auto"/>
          <w:szCs w:val="32"/>
        </w:rPr>
        <w:t>X</w:t>
      </w:r>
      <w:r>
        <w:rPr>
          <w:rFonts w:ascii="仿宋" w:hAnsi="仿宋" w:eastAsia="仿宋"/>
          <w:b/>
          <w:bCs/>
          <w:color w:val="auto"/>
          <w:szCs w:val="32"/>
        </w:rPr>
        <w:t>XXXXXXX</w:t>
      </w:r>
      <w:r>
        <w:rPr>
          <w:rFonts w:hint="eastAsia" w:ascii="仿宋" w:hAnsi="仿宋" w:eastAsia="仿宋"/>
          <w:b/>
          <w:bCs/>
          <w:color w:val="auto"/>
          <w:szCs w:val="32"/>
        </w:rPr>
        <w:t>学院建筑工程技术专业技术技能素养清单</w:t>
      </w:r>
    </w:p>
    <w:tbl>
      <w:tblPr>
        <w:tblStyle w:val="15"/>
        <w:tblW w:w="8306"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745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tcBorders>
              <w:top w:val="single" w:color="auto" w:sz="8" w:space="0"/>
              <w:bottom w:val="single" w:color="auto" w:sz="4" w:space="0"/>
            </w:tcBorders>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 xml:space="preserve">序 </w:t>
            </w:r>
            <w:r>
              <w:rPr>
                <w:rFonts w:ascii="仿宋" w:hAnsi="仿宋" w:eastAsia="仿宋"/>
                <w:color w:val="auto"/>
                <w:sz w:val="21"/>
                <w:szCs w:val="21"/>
              </w:rPr>
              <w:t xml:space="preserve"> </w:t>
            </w:r>
            <w:r>
              <w:rPr>
                <w:rFonts w:hint="eastAsia" w:ascii="仿宋" w:hAnsi="仿宋" w:eastAsia="仿宋"/>
                <w:color w:val="auto"/>
                <w:sz w:val="21"/>
                <w:szCs w:val="21"/>
              </w:rPr>
              <w:t>号</w:t>
            </w:r>
          </w:p>
        </w:tc>
        <w:tc>
          <w:tcPr>
            <w:tcW w:w="7455" w:type="dxa"/>
            <w:tcBorders>
              <w:top w:val="single" w:color="auto" w:sz="8" w:space="0"/>
              <w:bottom w:val="single" w:color="auto" w:sz="4" w:space="0"/>
            </w:tcBorders>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技术技能素养清单</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51" w:type="dxa"/>
            <w:tcBorders>
              <w:top w:val="single" w:color="auto" w:sz="4" w:space="0"/>
            </w:tcBorders>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1</w:t>
            </w:r>
          </w:p>
        </w:tc>
        <w:tc>
          <w:tcPr>
            <w:tcW w:w="7455" w:type="dxa"/>
            <w:tcBorders>
              <w:top w:val="single" w:color="auto" w:sz="4" w:space="0"/>
            </w:tcBorders>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olor w:val="auto"/>
                <w:sz w:val="21"/>
                <w:szCs w:val="21"/>
              </w:rPr>
              <w:t>识读建筑施工图、结构施工图及建筑设备施工图</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2</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olor w:val="auto"/>
                <w:sz w:val="21"/>
                <w:szCs w:val="21"/>
              </w:rPr>
              <w:t>应用</w:t>
            </w:r>
            <w:r>
              <w:rPr>
                <w:rFonts w:ascii="仿宋" w:hAnsi="仿宋" w:eastAsia="仿宋"/>
                <w:color w:val="auto"/>
                <w:sz w:val="21"/>
                <w:szCs w:val="21"/>
              </w:rPr>
              <w:t>BIM建模</w:t>
            </w:r>
            <w:r>
              <w:rPr>
                <w:rFonts w:hint="eastAsia" w:ascii="仿宋" w:hAnsi="仿宋" w:eastAsia="仿宋"/>
                <w:color w:val="auto"/>
                <w:sz w:val="21"/>
                <w:szCs w:val="21"/>
              </w:rPr>
              <w:t>软件，正确、规范地绘制工程项目图样、模型</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3</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olor w:val="auto"/>
                <w:sz w:val="21"/>
                <w:szCs w:val="21"/>
              </w:rPr>
              <w:t>进行建筑材料的取样、检测等试验测定，对试验数据进行处理，撰写试验报告，作出正确判定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4</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olor w:val="auto"/>
                <w:sz w:val="21"/>
                <w:szCs w:val="21"/>
              </w:rPr>
              <w:t>应用水准仪、经纬仪、全站仪等测量仪器进行施工控制测量</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5</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olor w:val="auto"/>
                <w:sz w:val="21"/>
                <w:szCs w:val="21"/>
              </w:rPr>
              <w:t>进行测定土体的基本物理、力学性质指标试验测定，对试验数据进行处理，撰写试验报告，作出正确判定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6</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olor w:val="auto"/>
                <w:sz w:val="21"/>
                <w:szCs w:val="21"/>
              </w:rPr>
              <w:t>识读工程地质勘察报告和基坑工程施工方案并指导施工</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7</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olor w:val="auto"/>
                <w:sz w:val="21"/>
                <w:szCs w:val="21"/>
              </w:rPr>
              <w:t>根据设计要求组织地基基础、主体结构、装饰装修、设备安装等分项工程施工，并根据规范要求对施工质量进行控制、检测</w:t>
            </w:r>
            <w:r>
              <w:rPr>
                <w:rFonts w:hint="eastAsia" w:ascii="仿宋" w:hAnsi="仿宋" w:eastAsia="仿宋"/>
                <w:color w:val="auto"/>
                <w:sz w:val="21"/>
                <w:szCs w:val="21"/>
                <w:lang w:val="zh-CN"/>
              </w:rPr>
              <w:t>和验收</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8</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olor w:val="auto"/>
                <w:sz w:val="21"/>
                <w:szCs w:val="21"/>
                <w:lang w:val="zh-CN"/>
              </w:rPr>
              <w:t>根据脚手架专项施工方案对脚手架搭设情况进行验收</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9</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olor w:val="auto"/>
                <w:sz w:val="21"/>
                <w:szCs w:val="21"/>
                <w:lang w:val="zh-CN"/>
              </w:rPr>
              <w:t>根据配筋图进行钢筋下料计算，编绘钢筋加工配料单，进行钢筋加工制作与安装，开展质量验收并填写钢筋隐蔽工程质量验收记录</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10</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olor w:val="auto"/>
                <w:sz w:val="21"/>
                <w:szCs w:val="21"/>
                <w:lang w:val="zh-CN"/>
              </w:rPr>
              <w:t>根据设计要求对混凝土强度等级和坍落度的要求，完成混凝土拌和、运输、浇筑，商品混凝土性能检测，并做施工记录</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11</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olor w:val="auto"/>
                <w:sz w:val="21"/>
                <w:szCs w:val="21"/>
              </w:rPr>
              <w:t>按照工程计量与计价相关规则，应用软件计算工程量</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12</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s="仿宋"/>
                <w:color w:val="auto"/>
                <w:sz w:val="21"/>
                <w:szCs w:val="21"/>
              </w:rPr>
              <w:t>牢固树立“四个意识”，坚定“四个自信”，理想信念坚定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13</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s="仿宋"/>
                <w:color w:val="auto"/>
                <w:sz w:val="21"/>
                <w:szCs w:val="21"/>
              </w:rPr>
              <w:t>积极践行社会主义核心价值观，崇尚宪法、遵法守纪、崇德向善、诚实守信、尊重生命、热爱劳动，履行道德准则和行为规范，社会责任感和社会参与意识</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14</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s="仿宋"/>
                <w:color w:val="auto"/>
                <w:sz w:val="21"/>
                <w:szCs w:val="21"/>
              </w:rPr>
              <w:t>质量意识、环保意识、安全意识、信息素养、工匠精神和创新思维</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15</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s="仿宋"/>
                <w:color w:val="auto"/>
                <w:sz w:val="21"/>
                <w:szCs w:val="21"/>
              </w:rPr>
              <w:t>勇于奋斗、乐观向上，集体意识、自我管理能力、职业生涯规划意识</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16</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s="仿宋"/>
                <w:color w:val="auto"/>
                <w:sz w:val="21"/>
                <w:szCs w:val="21"/>
              </w:rPr>
              <w:t>身心健康，健身与卫生习惯、行为习惯</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17</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s="仿宋"/>
                <w:color w:val="auto"/>
                <w:sz w:val="21"/>
                <w:szCs w:val="21"/>
              </w:rPr>
              <w:t>审美和人文素养，艺术特长或爱好</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18</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s="仿宋"/>
                <w:color w:val="auto"/>
                <w:sz w:val="21"/>
                <w:szCs w:val="21"/>
              </w:rPr>
              <w:t>职业道德和诚信品质，敬业精神和责任意识，实事求是、团队协作，沟通交流能力</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51" w:type="dxa"/>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19</w:t>
            </w:r>
          </w:p>
        </w:tc>
        <w:tc>
          <w:tcPr>
            <w:tcW w:w="7455" w:type="dxa"/>
            <w:vAlign w:val="center"/>
          </w:tcPr>
          <w:p>
            <w:pPr>
              <w:adjustRightInd w:val="0"/>
              <w:snapToGrid w:val="0"/>
              <w:spacing w:line="300" w:lineRule="auto"/>
              <w:rPr>
                <w:rFonts w:ascii="仿宋" w:hAnsi="仿宋" w:eastAsia="仿宋"/>
                <w:color w:val="auto"/>
                <w:sz w:val="21"/>
                <w:szCs w:val="21"/>
              </w:rPr>
            </w:pPr>
            <w:r>
              <w:rPr>
                <w:rFonts w:hint="eastAsia" w:ascii="仿宋" w:hAnsi="仿宋" w:eastAsia="仿宋" w:cs="仿宋"/>
                <w:color w:val="auto"/>
                <w:sz w:val="21"/>
                <w:szCs w:val="21"/>
              </w:rPr>
              <w:t>积极进取、开拓创新，分析和解决问题的能力，终身学习能力</w:t>
            </w:r>
          </w:p>
        </w:tc>
      </w:tr>
    </w:tbl>
    <w:p>
      <w:pPr>
        <w:widowControl/>
        <w:jc w:val="left"/>
        <w:rPr>
          <w:rFonts w:ascii="仿宋" w:hAnsi="仿宋" w:eastAsia="仿宋"/>
          <w:color w:val="auto"/>
          <w:sz w:val="24"/>
          <w:szCs w:val="24"/>
        </w:rPr>
        <w:sectPr>
          <w:pgSz w:w="11906" w:h="16838"/>
          <w:pgMar w:top="1440" w:right="1800" w:bottom="1440" w:left="1800" w:header="851" w:footer="992" w:gutter="0"/>
          <w:cols w:space="425" w:num="1"/>
          <w:docGrid w:type="lines" w:linePitch="312" w:charSpace="0"/>
        </w:sectPr>
      </w:pPr>
    </w:p>
    <w:p>
      <w:pPr>
        <w:widowControl/>
        <w:jc w:val="left"/>
        <w:rPr>
          <w:rFonts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w:t>
      </w:r>
      <w:r>
        <w:rPr>
          <w:rFonts w:hint="eastAsia" w:ascii="仿宋" w:hAnsi="仿宋" w:eastAsia="仿宋"/>
          <w:color w:val="auto"/>
          <w:sz w:val="24"/>
          <w:szCs w:val="24"/>
        </w:rPr>
        <w:t>建筑工程技术专业工作过程与职业能力分析</w:t>
      </w:r>
    </w:p>
    <w:p>
      <w:pPr>
        <w:adjustRightInd w:val="0"/>
        <w:snapToGrid w:val="0"/>
        <w:spacing w:line="300" w:lineRule="auto"/>
        <w:jc w:val="center"/>
        <w:rPr>
          <w:rFonts w:ascii="仿宋" w:hAnsi="仿宋" w:eastAsia="仿宋"/>
          <w:b/>
          <w:bCs/>
          <w:color w:val="auto"/>
          <w:szCs w:val="32"/>
        </w:rPr>
      </w:pPr>
      <w:r>
        <w:rPr>
          <w:rFonts w:hint="eastAsia" w:ascii="仿宋" w:hAnsi="仿宋" w:eastAsia="仿宋"/>
          <w:b/>
          <w:bCs/>
          <w:color w:val="auto"/>
          <w:szCs w:val="32"/>
        </w:rPr>
        <w:t>建筑工程技术专业工作过程与职业能力分析表</w:t>
      </w:r>
    </w:p>
    <w:tbl>
      <w:tblPr>
        <w:tblStyle w:val="14"/>
        <w:tblW w:w="13816" w:type="dxa"/>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471"/>
        <w:gridCol w:w="1680"/>
        <w:gridCol w:w="1995"/>
        <w:gridCol w:w="2910"/>
        <w:gridCol w:w="2895"/>
        <w:gridCol w:w="2865"/>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9" w:hRule="atLeast"/>
          <w:jc w:val="center"/>
        </w:trPr>
        <w:tc>
          <w:tcPr>
            <w:tcW w:w="1471" w:type="dxa"/>
            <w:tcBorders>
              <w:bottom w:val="single" w:color="auto" w:sz="4" w:space="0"/>
            </w:tcBorders>
            <w:vAlign w:val="center"/>
          </w:tcPr>
          <w:p>
            <w:pPr>
              <w:adjustRightInd w:val="0"/>
              <w:snapToGrid w:val="0"/>
              <w:spacing w:line="300" w:lineRule="auto"/>
              <w:jc w:val="center"/>
              <w:rPr>
                <w:rFonts w:ascii="仿宋" w:hAnsi="仿宋" w:eastAsia="仿宋"/>
                <w:b/>
                <w:bCs/>
                <w:color w:val="auto"/>
                <w:sz w:val="21"/>
                <w:szCs w:val="21"/>
              </w:rPr>
            </w:pPr>
            <w:r>
              <w:rPr>
                <w:rFonts w:hint="eastAsia" w:ascii="仿宋" w:hAnsi="仿宋" w:eastAsia="仿宋"/>
                <w:b/>
                <w:bCs/>
                <w:color w:val="auto"/>
                <w:sz w:val="21"/>
                <w:szCs w:val="21"/>
              </w:rPr>
              <w:t>工作岗位</w:t>
            </w:r>
          </w:p>
        </w:tc>
        <w:tc>
          <w:tcPr>
            <w:tcW w:w="1680" w:type="dxa"/>
            <w:tcBorders>
              <w:bottom w:val="single" w:color="auto" w:sz="4" w:space="0"/>
            </w:tcBorders>
            <w:vAlign w:val="center"/>
          </w:tcPr>
          <w:p>
            <w:pPr>
              <w:adjustRightInd w:val="0"/>
              <w:snapToGrid w:val="0"/>
              <w:spacing w:line="300" w:lineRule="auto"/>
              <w:jc w:val="center"/>
              <w:rPr>
                <w:rFonts w:ascii="仿宋" w:hAnsi="仿宋" w:eastAsia="仿宋"/>
                <w:b/>
                <w:bCs/>
                <w:color w:val="auto"/>
                <w:sz w:val="21"/>
                <w:szCs w:val="21"/>
              </w:rPr>
            </w:pPr>
            <w:r>
              <w:rPr>
                <w:rFonts w:hint="eastAsia" w:ascii="仿宋" w:hAnsi="仿宋" w:eastAsia="仿宋"/>
                <w:b/>
                <w:bCs/>
                <w:color w:val="auto"/>
                <w:sz w:val="21"/>
                <w:szCs w:val="21"/>
              </w:rPr>
              <w:t>业务范围</w:t>
            </w:r>
          </w:p>
        </w:tc>
        <w:tc>
          <w:tcPr>
            <w:tcW w:w="1995" w:type="dxa"/>
            <w:tcBorders>
              <w:bottom w:val="single" w:color="auto" w:sz="4" w:space="0"/>
            </w:tcBorders>
            <w:vAlign w:val="center"/>
          </w:tcPr>
          <w:p>
            <w:pPr>
              <w:adjustRightInd w:val="0"/>
              <w:snapToGrid w:val="0"/>
              <w:spacing w:line="300" w:lineRule="auto"/>
              <w:jc w:val="center"/>
              <w:rPr>
                <w:rFonts w:ascii="仿宋" w:hAnsi="仿宋" w:eastAsia="仿宋"/>
                <w:b/>
                <w:bCs/>
                <w:color w:val="auto"/>
                <w:sz w:val="21"/>
                <w:szCs w:val="21"/>
              </w:rPr>
            </w:pPr>
            <w:r>
              <w:rPr>
                <w:rFonts w:hint="eastAsia" w:ascii="仿宋" w:hAnsi="仿宋" w:eastAsia="仿宋"/>
                <w:b/>
                <w:bCs/>
                <w:color w:val="auto"/>
                <w:sz w:val="21"/>
                <w:szCs w:val="21"/>
              </w:rPr>
              <w:t>工作领域</w:t>
            </w:r>
          </w:p>
        </w:tc>
        <w:tc>
          <w:tcPr>
            <w:tcW w:w="2910" w:type="dxa"/>
            <w:tcBorders>
              <w:bottom w:val="single" w:color="auto" w:sz="4" w:space="0"/>
            </w:tcBorders>
            <w:vAlign w:val="center"/>
          </w:tcPr>
          <w:p>
            <w:pPr>
              <w:adjustRightInd w:val="0"/>
              <w:snapToGrid w:val="0"/>
              <w:spacing w:line="300" w:lineRule="auto"/>
              <w:jc w:val="center"/>
              <w:rPr>
                <w:rFonts w:ascii="仿宋" w:hAnsi="仿宋" w:eastAsia="仿宋"/>
                <w:b/>
                <w:bCs/>
                <w:color w:val="auto"/>
                <w:sz w:val="21"/>
                <w:szCs w:val="21"/>
              </w:rPr>
            </w:pPr>
            <w:r>
              <w:rPr>
                <w:rFonts w:hint="eastAsia" w:ascii="仿宋" w:hAnsi="仿宋" w:eastAsia="仿宋"/>
                <w:b/>
                <w:bCs/>
                <w:color w:val="auto"/>
                <w:sz w:val="21"/>
                <w:szCs w:val="21"/>
              </w:rPr>
              <w:t>工作任务</w:t>
            </w:r>
          </w:p>
        </w:tc>
        <w:tc>
          <w:tcPr>
            <w:tcW w:w="2895" w:type="dxa"/>
            <w:tcBorders>
              <w:bottom w:val="single" w:color="auto" w:sz="4" w:space="0"/>
            </w:tcBorders>
            <w:vAlign w:val="center"/>
          </w:tcPr>
          <w:p>
            <w:pPr>
              <w:adjustRightInd w:val="0"/>
              <w:snapToGrid w:val="0"/>
              <w:spacing w:line="300" w:lineRule="auto"/>
              <w:jc w:val="center"/>
              <w:rPr>
                <w:rFonts w:ascii="仿宋" w:hAnsi="仿宋" w:eastAsia="仿宋"/>
                <w:b/>
                <w:bCs/>
                <w:color w:val="auto"/>
                <w:sz w:val="21"/>
                <w:szCs w:val="21"/>
              </w:rPr>
            </w:pPr>
            <w:r>
              <w:rPr>
                <w:rFonts w:hint="eastAsia" w:ascii="仿宋" w:hAnsi="仿宋" w:eastAsia="仿宋"/>
                <w:b/>
                <w:bCs/>
                <w:color w:val="auto"/>
                <w:sz w:val="21"/>
                <w:szCs w:val="21"/>
              </w:rPr>
              <w:t>职业能力</w:t>
            </w:r>
          </w:p>
        </w:tc>
        <w:tc>
          <w:tcPr>
            <w:tcW w:w="2865" w:type="dxa"/>
            <w:tcBorders>
              <w:bottom w:val="single" w:color="auto" w:sz="4" w:space="0"/>
            </w:tcBorders>
            <w:vAlign w:val="center"/>
          </w:tcPr>
          <w:p>
            <w:pPr>
              <w:adjustRightInd w:val="0"/>
              <w:snapToGrid w:val="0"/>
              <w:spacing w:line="300" w:lineRule="auto"/>
              <w:jc w:val="center"/>
              <w:rPr>
                <w:rFonts w:ascii="仿宋" w:hAnsi="仿宋" w:eastAsia="仿宋"/>
                <w:b/>
                <w:bCs/>
                <w:color w:val="auto"/>
                <w:sz w:val="21"/>
                <w:szCs w:val="21"/>
              </w:rPr>
            </w:pPr>
            <w:r>
              <w:rPr>
                <w:rFonts w:hint="eastAsia" w:ascii="仿宋" w:hAnsi="仿宋" w:eastAsia="仿宋"/>
                <w:b/>
                <w:bCs/>
                <w:color w:val="auto"/>
                <w:sz w:val="21"/>
                <w:szCs w:val="21"/>
              </w:rPr>
              <w:t>课程设置</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82" w:hRule="atLeast"/>
          <w:jc w:val="center"/>
        </w:trPr>
        <w:tc>
          <w:tcPr>
            <w:tcW w:w="1471" w:type="dxa"/>
            <w:tcBorders>
              <w:top w:val="single" w:color="auto" w:sz="4" w:space="0"/>
              <w:bottom w:val="nil"/>
            </w:tcBorders>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施工员</w:t>
            </w:r>
          </w:p>
        </w:tc>
        <w:tc>
          <w:tcPr>
            <w:tcW w:w="1680" w:type="dxa"/>
            <w:tcBorders>
              <w:top w:val="single" w:color="auto" w:sz="4" w:space="0"/>
              <w:bottom w:val="nil"/>
            </w:tcBorders>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建筑工程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施工组织</w:t>
            </w:r>
          </w:p>
        </w:tc>
        <w:tc>
          <w:tcPr>
            <w:tcW w:w="1995" w:type="dxa"/>
            <w:tcBorders>
              <w:top w:val="single" w:color="auto" w:sz="4" w:space="0"/>
              <w:bottom w:val="nil"/>
            </w:tcBorders>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地基基础工程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主体结构工程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屋面工程工程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防水工程工程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装饰装修工程</w:t>
            </w:r>
          </w:p>
        </w:tc>
        <w:tc>
          <w:tcPr>
            <w:tcW w:w="2910" w:type="dxa"/>
            <w:tcBorders>
              <w:top w:val="single" w:color="auto" w:sz="4" w:space="0"/>
              <w:bottom w:val="nil"/>
            </w:tcBorders>
            <w:vAlign w:val="center"/>
          </w:tcPr>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熟悉土建施工图纸、参编各项施工组织设计方案和施工安全、质量、技术方案，参编各单项工程进度计划及人力、物力、机具、用具、设备计划。</w:t>
            </w:r>
          </w:p>
        </w:tc>
        <w:tc>
          <w:tcPr>
            <w:tcW w:w="2895" w:type="dxa"/>
            <w:tcBorders>
              <w:top w:val="single" w:color="auto" w:sz="4" w:space="0"/>
              <w:bottom w:val="nil"/>
            </w:tcBorders>
            <w:vAlign w:val="center"/>
          </w:tcPr>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具备土建工程建筑、结构施工图识读能力；具备建筑施工测量放线能力；具有参编单位工程施工组织设计能力；具有一定的工程技术交底能力；具有填报、整理施工资料的能力。</w:t>
            </w:r>
          </w:p>
        </w:tc>
        <w:tc>
          <w:tcPr>
            <w:tcW w:w="2865" w:type="dxa"/>
            <w:tcBorders>
              <w:top w:val="single" w:color="auto" w:sz="4" w:space="0"/>
              <w:bottom w:val="nil"/>
            </w:tcBorders>
            <w:vAlign w:val="center"/>
          </w:tcPr>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《建筑工程制图》《BIM建模》《建筑工程测量》《建筑材料与检测》《建筑构造与识图》《建筑结构与识图》《地基与基础》《建筑施工技术》《施工组织与管理》等</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27" w:hRule="atLeast"/>
          <w:jc w:val="center"/>
        </w:trPr>
        <w:tc>
          <w:tcPr>
            <w:tcW w:w="1471" w:type="dxa"/>
            <w:tcBorders>
              <w:top w:val="nil"/>
              <w:bottom w:val="nil"/>
            </w:tcBorders>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质量员</w:t>
            </w:r>
          </w:p>
        </w:tc>
        <w:tc>
          <w:tcPr>
            <w:tcW w:w="1680" w:type="dxa"/>
            <w:tcBorders>
              <w:top w:val="nil"/>
              <w:bottom w:val="nil"/>
            </w:tcBorders>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建筑工程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质量管理</w:t>
            </w:r>
          </w:p>
        </w:tc>
        <w:tc>
          <w:tcPr>
            <w:tcW w:w="1995" w:type="dxa"/>
            <w:tcBorders>
              <w:top w:val="nil"/>
              <w:bottom w:val="nil"/>
            </w:tcBorders>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地基基础工程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主体结构工程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屋面工程工程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防水工程工程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装饰装修工程</w:t>
            </w:r>
          </w:p>
        </w:tc>
        <w:tc>
          <w:tcPr>
            <w:tcW w:w="2910" w:type="dxa"/>
            <w:tcBorders>
              <w:top w:val="nil"/>
              <w:bottom w:val="nil"/>
            </w:tcBorders>
            <w:vAlign w:val="center"/>
          </w:tcPr>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根据技术规范、标准、施工组织设计方案，检查督促施工人员严格遵守施工作业标准，控制施工过程质量，及时处理解决一般工程质量问题，进行自查、互查、检验等工作任务。</w:t>
            </w:r>
          </w:p>
        </w:tc>
        <w:tc>
          <w:tcPr>
            <w:tcW w:w="2895" w:type="dxa"/>
            <w:tcBorders>
              <w:top w:val="nil"/>
              <w:bottom w:val="nil"/>
            </w:tcBorders>
            <w:vAlign w:val="center"/>
          </w:tcPr>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具备土建工程建筑、结构施工图识读能力；具有常用建筑材料及制品的见证取样、检查、试验、选用、保管能力；具有一定的工程技术交底能力；具备工程质量验收能力。</w:t>
            </w:r>
          </w:p>
        </w:tc>
        <w:tc>
          <w:tcPr>
            <w:tcW w:w="2865" w:type="dxa"/>
            <w:tcBorders>
              <w:top w:val="nil"/>
              <w:bottom w:val="nil"/>
            </w:tcBorders>
            <w:vAlign w:val="center"/>
          </w:tcPr>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《建筑工程制图》《BIM建模》《建筑材料与检测》《建筑构造与识图》《建筑结构与识图》《地基与基础》《建筑施工技术》《建筑工程质量与安全管理》等</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57" w:hRule="atLeast"/>
          <w:jc w:val="center"/>
        </w:trPr>
        <w:tc>
          <w:tcPr>
            <w:tcW w:w="1471" w:type="dxa"/>
            <w:tcBorders>
              <w:top w:val="nil"/>
              <w:bottom w:val="single" w:color="auto" w:sz="4" w:space="0"/>
            </w:tcBorders>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安全员</w:t>
            </w:r>
          </w:p>
        </w:tc>
        <w:tc>
          <w:tcPr>
            <w:tcW w:w="1680" w:type="dxa"/>
            <w:tcBorders>
              <w:top w:val="nil"/>
              <w:bottom w:val="single" w:color="auto" w:sz="4" w:space="0"/>
            </w:tcBorders>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建筑工程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安全管理</w:t>
            </w:r>
          </w:p>
        </w:tc>
        <w:tc>
          <w:tcPr>
            <w:tcW w:w="1995" w:type="dxa"/>
            <w:tcBorders>
              <w:top w:val="nil"/>
              <w:bottom w:val="single" w:color="auto" w:sz="4" w:space="0"/>
            </w:tcBorders>
            <w:vAlign w:val="center"/>
          </w:tcPr>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地基基础工程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主体结构工程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屋面工程工程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防水工程工程</w:t>
            </w:r>
          </w:p>
          <w:p>
            <w:pPr>
              <w:adjustRightInd w:val="0"/>
              <w:snapToGrid w:val="0"/>
              <w:spacing w:line="300" w:lineRule="auto"/>
              <w:jc w:val="center"/>
              <w:rPr>
                <w:rFonts w:ascii="仿宋" w:hAnsi="仿宋" w:eastAsia="仿宋"/>
                <w:color w:val="auto"/>
                <w:sz w:val="21"/>
                <w:szCs w:val="21"/>
              </w:rPr>
            </w:pPr>
            <w:r>
              <w:rPr>
                <w:rFonts w:hint="eastAsia" w:ascii="仿宋" w:hAnsi="仿宋" w:eastAsia="仿宋"/>
                <w:color w:val="auto"/>
                <w:sz w:val="21"/>
                <w:szCs w:val="21"/>
              </w:rPr>
              <w:t>装饰装修工程</w:t>
            </w:r>
          </w:p>
        </w:tc>
        <w:tc>
          <w:tcPr>
            <w:tcW w:w="2910" w:type="dxa"/>
            <w:tcBorders>
              <w:top w:val="nil"/>
              <w:bottom w:val="single" w:color="auto" w:sz="4" w:space="0"/>
            </w:tcBorders>
            <w:vAlign w:val="center"/>
          </w:tcPr>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根据技术规范、标准、施工组织设计方案，对施工现场生产安全、环境保护、职业健康等制度和措施的落实情况进行检查工作。</w:t>
            </w:r>
          </w:p>
        </w:tc>
        <w:tc>
          <w:tcPr>
            <w:tcW w:w="2895" w:type="dxa"/>
            <w:tcBorders>
              <w:top w:val="nil"/>
              <w:bottom w:val="single" w:color="auto" w:sz="4" w:space="0"/>
            </w:tcBorders>
            <w:vAlign w:val="center"/>
          </w:tcPr>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具备土建工程建筑、结构施工图识读能力；具有一定的工程技术交底能力；具备工程建设安全管理能力。</w:t>
            </w:r>
          </w:p>
        </w:tc>
        <w:tc>
          <w:tcPr>
            <w:tcW w:w="2865" w:type="dxa"/>
            <w:tcBorders>
              <w:top w:val="nil"/>
              <w:bottom w:val="single" w:color="auto" w:sz="4" w:space="0"/>
            </w:tcBorders>
            <w:vAlign w:val="center"/>
          </w:tcPr>
          <w:p>
            <w:pPr>
              <w:adjustRightInd w:val="0"/>
              <w:snapToGrid w:val="0"/>
              <w:spacing w:line="300" w:lineRule="auto"/>
              <w:jc w:val="left"/>
              <w:rPr>
                <w:rFonts w:ascii="仿宋" w:hAnsi="仿宋" w:eastAsia="仿宋"/>
                <w:color w:val="auto"/>
                <w:sz w:val="21"/>
                <w:szCs w:val="21"/>
              </w:rPr>
            </w:pPr>
            <w:r>
              <w:rPr>
                <w:rFonts w:hint="eastAsia" w:ascii="仿宋" w:hAnsi="仿宋" w:eastAsia="仿宋"/>
                <w:color w:val="auto"/>
                <w:sz w:val="21"/>
                <w:szCs w:val="21"/>
              </w:rPr>
              <w:t>《建筑工程制图》《BIM建模》《建筑材料与检测》《建筑构造与识图》《建筑结构与识图》《地基与基础》《建筑施工技术》《建筑工程质量与安全管理》等</w:t>
            </w:r>
          </w:p>
        </w:tc>
      </w:tr>
    </w:tbl>
    <w:p>
      <w:pPr>
        <w:rPr>
          <w:rFonts w:ascii="仿宋" w:hAnsi="仿宋" w:eastAsia="仿宋"/>
          <w:color w:val="auto"/>
          <w:sz w:val="21"/>
          <w:szCs w:val="21"/>
        </w:rPr>
      </w:pPr>
    </w:p>
    <w:p>
      <w:pPr>
        <w:adjustRightInd w:val="0"/>
        <w:snapToGrid w:val="0"/>
        <w:spacing w:line="300" w:lineRule="auto"/>
        <w:jc w:val="center"/>
        <w:rPr>
          <w:rFonts w:ascii="仿宋" w:hAnsi="仿宋" w:eastAsia="仿宋"/>
          <w:color w:val="auto"/>
          <w:sz w:val="21"/>
          <w:szCs w:val="21"/>
        </w:rPr>
        <w:sectPr>
          <w:pgSz w:w="16838" w:h="11906" w:orient="landscape"/>
          <w:pgMar w:top="1800" w:right="1440" w:bottom="1800" w:left="1440" w:header="851" w:footer="992" w:gutter="0"/>
          <w:cols w:space="425" w:num="1"/>
          <w:docGrid w:type="lines" w:linePitch="435" w:charSpace="0"/>
        </w:sectPr>
      </w:pPr>
    </w:p>
    <w:p>
      <w:pPr>
        <w:adjustRightInd w:val="0"/>
        <w:snapToGrid w:val="0"/>
        <w:spacing w:line="360" w:lineRule="auto"/>
        <w:jc w:val="center"/>
        <w:rPr>
          <w:rFonts w:ascii="仿宋_GB2312" w:hAnsi="华文中宋"/>
          <w:color w:val="auto"/>
          <w:sz w:val="24"/>
          <w:szCs w:val="32"/>
        </w:rPr>
      </w:pPr>
      <w:r>
        <w:rPr>
          <w:rFonts w:ascii="仿宋_GB2312" w:hAnsi="华文中宋"/>
          <w:color w:val="auto"/>
          <w:sz w:val="24"/>
          <w:szCs w:val="32"/>
        </w:rPr>
        <w:t xml:space="preserve"> </w:t>
      </w:r>
      <w:r>
        <w:rPr>
          <w:rFonts w:hint="eastAsia" w:ascii="仿宋_GB2312" w:hAnsi="华文中宋"/>
          <w:color w:val="auto"/>
          <w:sz w:val="24"/>
          <w:szCs w:val="32"/>
        </w:rPr>
        <w:t xml:space="preserve">                               </w:t>
      </w:r>
    </w:p>
    <w:p>
      <w:pPr>
        <w:adjustRightInd w:val="0"/>
        <w:snapToGrid w:val="0"/>
        <w:spacing w:line="360" w:lineRule="auto"/>
        <w:jc w:val="center"/>
        <w:rPr>
          <w:rFonts w:ascii="仿宋_GB2312" w:hAnsi="华文中宋"/>
          <w:color w:val="auto"/>
          <w:sz w:val="24"/>
          <w:szCs w:val="32"/>
        </w:rPr>
      </w:pPr>
    </w:p>
    <w:p>
      <w:pPr>
        <w:adjustRightInd w:val="0"/>
        <w:snapToGrid w:val="0"/>
        <w:spacing w:line="360" w:lineRule="auto"/>
        <w:jc w:val="center"/>
        <w:rPr>
          <w:rFonts w:ascii="仿宋_GB2312" w:hAnsi="华文中宋"/>
          <w:color w:val="auto"/>
          <w:sz w:val="24"/>
          <w:szCs w:val="32"/>
        </w:rPr>
      </w:pPr>
    </w:p>
    <w:p>
      <w:pPr>
        <w:adjustRightInd w:val="0"/>
        <w:snapToGrid w:val="0"/>
        <w:spacing w:line="360" w:lineRule="auto"/>
        <w:jc w:val="center"/>
        <w:rPr>
          <w:rFonts w:ascii="仿宋_GB2312" w:hAnsi="华文中宋"/>
          <w:color w:val="auto"/>
          <w:sz w:val="24"/>
          <w:szCs w:val="32"/>
        </w:rPr>
      </w:pPr>
    </w:p>
    <w:p>
      <w:pPr>
        <w:adjustRightInd w:val="0"/>
        <w:snapToGrid w:val="0"/>
        <w:spacing w:line="360" w:lineRule="auto"/>
        <w:rPr>
          <w:rFonts w:ascii="仿宋_GB2312" w:hAnsi="华文中宋"/>
          <w:color w:val="auto"/>
          <w:sz w:val="24"/>
          <w:szCs w:val="32"/>
        </w:rPr>
      </w:pPr>
    </w:p>
    <w:p>
      <w:pPr>
        <w:adjustRightInd w:val="0"/>
        <w:snapToGrid w:val="0"/>
        <w:spacing w:line="360" w:lineRule="auto"/>
        <w:jc w:val="center"/>
        <w:rPr>
          <w:rFonts w:ascii="仿宋" w:hAnsi="仿宋" w:eastAsia="仿宋" w:cs="仿宋"/>
          <w:color w:val="auto"/>
          <w:sz w:val="24"/>
          <w:szCs w:val="32"/>
        </w:rPr>
      </w:pPr>
      <w:r>
        <w:rPr>
          <w:rFonts w:hint="eastAsia" w:ascii="宋体" w:hAnsi="宋体" w:eastAsia="宋体" w:cs="宋体"/>
          <w:color w:val="auto"/>
          <w:sz w:val="24"/>
          <w:szCs w:val="32"/>
        </w:rPr>
        <w:t xml:space="preserve">         </w:t>
      </w:r>
      <w:r>
        <w:rPr>
          <w:rFonts w:hint="eastAsia" w:ascii="仿宋" w:hAnsi="仿宋" w:eastAsia="仿宋" w:cs="仿宋"/>
          <w:color w:val="auto"/>
          <w:sz w:val="24"/>
          <w:szCs w:val="32"/>
        </w:rPr>
        <w:t xml:space="preserve">执    笔： </w:t>
      </w:r>
    </w:p>
    <w:p>
      <w:pPr>
        <w:adjustRightInd w:val="0"/>
        <w:snapToGrid w:val="0"/>
        <w:spacing w:line="360" w:lineRule="auto"/>
        <w:ind w:firstLine="4080" w:firstLineChars="1700"/>
        <w:rPr>
          <w:rFonts w:ascii="仿宋" w:hAnsi="仿宋" w:eastAsia="仿宋" w:cs="仿宋"/>
          <w:color w:val="auto"/>
          <w:sz w:val="24"/>
          <w:szCs w:val="32"/>
        </w:rPr>
      </w:pPr>
      <w:r>
        <w:rPr>
          <w:rFonts w:hint="eastAsia" w:ascii="仿宋" w:hAnsi="仿宋" w:eastAsia="仿宋" w:cs="仿宋"/>
          <w:color w:val="auto"/>
          <w:sz w:val="24"/>
          <w:szCs w:val="32"/>
        </w:rPr>
        <w:t xml:space="preserve">审    核： </w:t>
      </w:r>
    </w:p>
    <w:p>
      <w:pPr>
        <w:adjustRightInd w:val="0"/>
        <w:snapToGrid w:val="0"/>
        <w:spacing w:line="360" w:lineRule="auto"/>
        <w:jc w:val="center"/>
        <w:rPr>
          <w:rFonts w:ascii="仿宋" w:hAnsi="仿宋" w:eastAsia="仿宋" w:cs="仿宋"/>
          <w:color w:val="auto"/>
        </w:rPr>
      </w:pPr>
      <w:r>
        <w:rPr>
          <w:rFonts w:hint="eastAsia" w:ascii="仿宋" w:hAnsi="仿宋" w:eastAsia="仿宋" w:cs="仿宋"/>
          <w:color w:val="auto"/>
          <w:sz w:val="24"/>
          <w:szCs w:val="32"/>
        </w:rPr>
        <w:t xml:space="preserve">                    编制年月：20</w:t>
      </w:r>
      <w:r>
        <w:rPr>
          <w:rFonts w:ascii="仿宋" w:hAnsi="仿宋" w:eastAsia="仿宋" w:cs="仿宋"/>
          <w:color w:val="auto"/>
          <w:sz w:val="24"/>
          <w:szCs w:val="32"/>
        </w:rPr>
        <w:t>2</w:t>
      </w:r>
      <w:r>
        <w:rPr>
          <w:rFonts w:hint="eastAsia" w:ascii="仿宋" w:hAnsi="仿宋" w:eastAsia="仿宋" w:cs="仿宋"/>
          <w:color w:val="auto"/>
          <w:sz w:val="24"/>
          <w:szCs w:val="32"/>
          <w:lang w:val="en-US" w:eastAsia="zh-CN"/>
        </w:rPr>
        <w:t>1</w:t>
      </w:r>
      <w:r>
        <w:rPr>
          <w:rFonts w:hint="eastAsia" w:ascii="仿宋" w:hAnsi="仿宋" w:eastAsia="仿宋" w:cs="仿宋"/>
          <w:color w:val="auto"/>
          <w:sz w:val="24"/>
          <w:szCs w:val="32"/>
        </w:rPr>
        <w:t>年</w:t>
      </w:r>
      <w:r>
        <w:rPr>
          <w:rFonts w:hint="eastAsia" w:ascii="仿宋" w:hAnsi="仿宋" w:eastAsia="仿宋" w:cs="仿宋"/>
          <w:color w:val="auto"/>
          <w:sz w:val="24"/>
          <w:szCs w:val="32"/>
          <w:lang w:val="en-US" w:eastAsia="zh-CN"/>
        </w:rPr>
        <w:t>3</w:t>
      </w:r>
      <w:r>
        <w:rPr>
          <w:rFonts w:hint="eastAsia" w:ascii="仿宋" w:hAnsi="仿宋" w:eastAsia="仿宋" w:cs="仿宋"/>
          <w:color w:val="auto"/>
          <w:sz w:val="24"/>
          <w:szCs w:val="32"/>
        </w:rPr>
        <w:t>月</w:t>
      </w:r>
    </w:p>
    <w:p>
      <w:pPr>
        <w:adjustRightInd w:val="0"/>
        <w:snapToGrid w:val="0"/>
        <w:spacing w:line="300" w:lineRule="auto"/>
        <w:jc w:val="right"/>
        <w:rPr>
          <w:rFonts w:ascii="仿宋" w:hAnsi="仿宋" w:eastAsia="仿宋"/>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289398"/>
    </w:sdtPr>
    <w:sdtContent>
      <w:p>
        <w:pPr>
          <w:pStyle w:val="8"/>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7608392"/>
    </w:sdtPr>
    <w:sdtContent>
      <w:p>
        <w:pPr>
          <w:pStyle w:val="8"/>
          <w:jc w:val="center"/>
        </w:pPr>
        <w:r>
          <w:fldChar w:fldCharType="begin"/>
        </w:r>
        <w:r>
          <w:instrText xml:space="preserve">PAGE   \* MERGEFORMAT</w:instrText>
        </w:r>
        <w:r>
          <w:fldChar w:fldCharType="separate"/>
        </w:r>
        <w:r>
          <w:rPr>
            <w:lang w:val="zh-CN"/>
          </w:rPr>
          <w:t>4</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912B0"/>
    <w:multiLevelType w:val="singleLevel"/>
    <w:tmpl w:val="16D912B0"/>
    <w:lvl w:ilvl="0" w:tentative="0">
      <w:start w:val="2"/>
      <w:numFmt w:val="chineseCounting"/>
      <w:suff w:val="nothing"/>
      <w:lvlText w:val="（%1）"/>
      <w:lvlJc w:val="left"/>
      <w:rPr>
        <w:rFonts w:hint="eastAsia"/>
      </w:rPr>
    </w:lvl>
  </w:abstractNum>
  <w:abstractNum w:abstractNumId="1">
    <w:nsid w:val="4325668F"/>
    <w:multiLevelType w:val="singleLevel"/>
    <w:tmpl w:val="4325668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WQ3OGY0YzUxNWQxYzJhYjRjM2I5MjBiYTQzMTkifQ=="/>
  </w:docVars>
  <w:rsids>
    <w:rsidRoot w:val="000C7426"/>
    <w:rsid w:val="000053A5"/>
    <w:rsid w:val="00012521"/>
    <w:rsid w:val="00014D90"/>
    <w:rsid w:val="00015317"/>
    <w:rsid w:val="0001580F"/>
    <w:rsid w:val="00023F5F"/>
    <w:rsid w:val="00033458"/>
    <w:rsid w:val="00034766"/>
    <w:rsid w:val="00036DA0"/>
    <w:rsid w:val="00057B94"/>
    <w:rsid w:val="000657CF"/>
    <w:rsid w:val="000678B2"/>
    <w:rsid w:val="00067CBC"/>
    <w:rsid w:val="00097D81"/>
    <w:rsid w:val="000C512A"/>
    <w:rsid w:val="000C72CD"/>
    <w:rsid w:val="000C7426"/>
    <w:rsid w:val="000C77E6"/>
    <w:rsid w:val="000D186D"/>
    <w:rsid w:val="000D349D"/>
    <w:rsid w:val="000D3ECF"/>
    <w:rsid w:val="000D481C"/>
    <w:rsid w:val="000E04E7"/>
    <w:rsid w:val="000E4A97"/>
    <w:rsid w:val="000E521D"/>
    <w:rsid w:val="00103AD3"/>
    <w:rsid w:val="00105DF5"/>
    <w:rsid w:val="00112EAD"/>
    <w:rsid w:val="001137B8"/>
    <w:rsid w:val="00117FAD"/>
    <w:rsid w:val="00121FA7"/>
    <w:rsid w:val="0013785F"/>
    <w:rsid w:val="0014028A"/>
    <w:rsid w:val="00142338"/>
    <w:rsid w:val="001517D8"/>
    <w:rsid w:val="00153727"/>
    <w:rsid w:val="00156C5D"/>
    <w:rsid w:val="00157D58"/>
    <w:rsid w:val="001761A2"/>
    <w:rsid w:val="001804C6"/>
    <w:rsid w:val="0018402F"/>
    <w:rsid w:val="00192F98"/>
    <w:rsid w:val="00194A30"/>
    <w:rsid w:val="001A22B5"/>
    <w:rsid w:val="001B59A6"/>
    <w:rsid w:val="001D6A8A"/>
    <w:rsid w:val="001E3A14"/>
    <w:rsid w:val="001E4BE0"/>
    <w:rsid w:val="001F6CE0"/>
    <w:rsid w:val="0020298D"/>
    <w:rsid w:val="00203B72"/>
    <w:rsid w:val="00210B3A"/>
    <w:rsid w:val="00211649"/>
    <w:rsid w:val="00214898"/>
    <w:rsid w:val="00216835"/>
    <w:rsid w:val="00216B8D"/>
    <w:rsid w:val="00226261"/>
    <w:rsid w:val="00232EC1"/>
    <w:rsid w:val="0023359B"/>
    <w:rsid w:val="002343FF"/>
    <w:rsid w:val="00241B74"/>
    <w:rsid w:val="00243364"/>
    <w:rsid w:val="0024371D"/>
    <w:rsid w:val="002477E5"/>
    <w:rsid w:val="002501BE"/>
    <w:rsid w:val="00250529"/>
    <w:rsid w:val="0025058E"/>
    <w:rsid w:val="002549C4"/>
    <w:rsid w:val="00261052"/>
    <w:rsid w:val="002610F1"/>
    <w:rsid w:val="00266B62"/>
    <w:rsid w:val="0028326F"/>
    <w:rsid w:val="00291E6C"/>
    <w:rsid w:val="00296E7E"/>
    <w:rsid w:val="002B378D"/>
    <w:rsid w:val="002C10AF"/>
    <w:rsid w:val="002D03C4"/>
    <w:rsid w:val="002D1C33"/>
    <w:rsid w:val="002D440F"/>
    <w:rsid w:val="002D7197"/>
    <w:rsid w:val="002F0058"/>
    <w:rsid w:val="002F67B9"/>
    <w:rsid w:val="003007D5"/>
    <w:rsid w:val="00303376"/>
    <w:rsid w:val="003118B5"/>
    <w:rsid w:val="00311F58"/>
    <w:rsid w:val="00315DB6"/>
    <w:rsid w:val="00317FDC"/>
    <w:rsid w:val="003204B3"/>
    <w:rsid w:val="00331FDB"/>
    <w:rsid w:val="00332BC6"/>
    <w:rsid w:val="00334D6A"/>
    <w:rsid w:val="00335D77"/>
    <w:rsid w:val="003364B9"/>
    <w:rsid w:val="00345085"/>
    <w:rsid w:val="00352E4A"/>
    <w:rsid w:val="0036655B"/>
    <w:rsid w:val="0036661A"/>
    <w:rsid w:val="00370F67"/>
    <w:rsid w:val="00372F6B"/>
    <w:rsid w:val="003761E8"/>
    <w:rsid w:val="00381887"/>
    <w:rsid w:val="003961E7"/>
    <w:rsid w:val="003A5A27"/>
    <w:rsid w:val="003A654C"/>
    <w:rsid w:val="003C7298"/>
    <w:rsid w:val="003C7A77"/>
    <w:rsid w:val="003D48F0"/>
    <w:rsid w:val="003E31C7"/>
    <w:rsid w:val="00401E24"/>
    <w:rsid w:val="004047CD"/>
    <w:rsid w:val="00405A98"/>
    <w:rsid w:val="00410035"/>
    <w:rsid w:val="004125A9"/>
    <w:rsid w:val="0041688E"/>
    <w:rsid w:val="00416EB3"/>
    <w:rsid w:val="00423A3C"/>
    <w:rsid w:val="00433457"/>
    <w:rsid w:val="004452A8"/>
    <w:rsid w:val="00480161"/>
    <w:rsid w:val="00480A37"/>
    <w:rsid w:val="00484817"/>
    <w:rsid w:val="004860EA"/>
    <w:rsid w:val="004874F4"/>
    <w:rsid w:val="004925F2"/>
    <w:rsid w:val="00492A0B"/>
    <w:rsid w:val="00495B05"/>
    <w:rsid w:val="004A5847"/>
    <w:rsid w:val="004B1C7A"/>
    <w:rsid w:val="004B1F0D"/>
    <w:rsid w:val="004B2EED"/>
    <w:rsid w:val="004B544C"/>
    <w:rsid w:val="004C612F"/>
    <w:rsid w:val="004D31D8"/>
    <w:rsid w:val="004E3AC6"/>
    <w:rsid w:val="004F3089"/>
    <w:rsid w:val="004F5F15"/>
    <w:rsid w:val="004F71F6"/>
    <w:rsid w:val="0050006F"/>
    <w:rsid w:val="005001D3"/>
    <w:rsid w:val="00516DE0"/>
    <w:rsid w:val="0052158D"/>
    <w:rsid w:val="00523DAD"/>
    <w:rsid w:val="00531BB5"/>
    <w:rsid w:val="00540A28"/>
    <w:rsid w:val="0057112F"/>
    <w:rsid w:val="00572E44"/>
    <w:rsid w:val="00574D60"/>
    <w:rsid w:val="005819AE"/>
    <w:rsid w:val="00594C21"/>
    <w:rsid w:val="00594DEF"/>
    <w:rsid w:val="005A042E"/>
    <w:rsid w:val="005A7E52"/>
    <w:rsid w:val="005B4892"/>
    <w:rsid w:val="005E1536"/>
    <w:rsid w:val="005E1DA2"/>
    <w:rsid w:val="006016A0"/>
    <w:rsid w:val="00610311"/>
    <w:rsid w:val="00617E08"/>
    <w:rsid w:val="00620A89"/>
    <w:rsid w:val="0062600A"/>
    <w:rsid w:val="00626BC2"/>
    <w:rsid w:val="0063016F"/>
    <w:rsid w:val="0064121B"/>
    <w:rsid w:val="00642ACD"/>
    <w:rsid w:val="0064340C"/>
    <w:rsid w:val="00643C2A"/>
    <w:rsid w:val="006475F6"/>
    <w:rsid w:val="00660B20"/>
    <w:rsid w:val="00661499"/>
    <w:rsid w:val="00664638"/>
    <w:rsid w:val="00672238"/>
    <w:rsid w:val="00692A5E"/>
    <w:rsid w:val="006A1290"/>
    <w:rsid w:val="006B1933"/>
    <w:rsid w:val="006B55AF"/>
    <w:rsid w:val="006D460D"/>
    <w:rsid w:val="006E04DC"/>
    <w:rsid w:val="006E18D5"/>
    <w:rsid w:val="006F0783"/>
    <w:rsid w:val="006F23C7"/>
    <w:rsid w:val="006F6A54"/>
    <w:rsid w:val="006F7136"/>
    <w:rsid w:val="0070255F"/>
    <w:rsid w:val="0070280F"/>
    <w:rsid w:val="0070330D"/>
    <w:rsid w:val="00712442"/>
    <w:rsid w:val="00720650"/>
    <w:rsid w:val="0072354A"/>
    <w:rsid w:val="00727958"/>
    <w:rsid w:val="007350FA"/>
    <w:rsid w:val="00752B97"/>
    <w:rsid w:val="00762DF7"/>
    <w:rsid w:val="00771F59"/>
    <w:rsid w:val="007925C2"/>
    <w:rsid w:val="00796534"/>
    <w:rsid w:val="007A0ACF"/>
    <w:rsid w:val="007A1C18"/>
    <w:rsid w:val="007C1C2F"/>
    <w:rsid w:val="007C6997"/>
    <w:rsid w:val="007C7A2C"/>
    <w:rsid w:val="007D25FA"/>
    <w:rsid w:val="007E0B39"/>
    <w:rsid w:val="007E2939"/>
    <w:rsid w:val="007E4D03"/>
    <w:rsid w:val="007F078C"/>
    <w:rsid w:val="007F3CF5"/>
    <w:rsid w:val="007F768B"/>
    <w:rsid w:val="00807E01"/>
    <w:rsid w:val="00820A65"/>
    <w:rsid w:val="00824550"/>
    <w:rsid w:val="0082536E"/>
    <w:rsid w:val="0083236F"/>
    <w:rsid w:val="00834F03"/>
    <w:rsid w:val="00835F1A"/>
    <w:rsid w:val="0084610E"/>
    <w:rsid w:val="00847E68"/>
    <w:rsid w:val="008634BC"/>
    <w:rsid w:val="00863E59"/>
    <w:rsid w:val="0087422C"/>
    <w:rsid w:val="00874CE2"/>
    <w:rsid w:val="00881213"/>
    <w:rsid w:val="00887FF7"/>
    <w:rsid w:val="008915ED"/>
    <w:rsid w:val="008A36A0"/>
    <w:rsid w:val="008A4823"/>
    <w:rsid w:val="008B1BB6"/>
    <w:rsid w:val="008B3EE5"/>
    <w:rsid w:val="008C3EE8"/>
    <w:rsid w:val="008E2215"/>
    <w:rsid w:val="008F4D7E"/>
    <w:rsid w:val="008F7850"/>
    <w:rsid w:val="0091252C"/>
    <w:rsid w:val="00923F44"/>
    <w:rsid w:val="00927213"/>
    <w:rsid w:val="009335B1"/>
    <w:rsid w:val="00933ABC"/>
    <w:rsid w:val="00933B97"/>
    <w:rsid w:val="00941A26"/>
    <w:rsid w:val="00943DF0"/>
    <w:rsid w:val="0096094E"/>
    <w:rsid w:val="0096622F"/>
    <w:rsid w:val="00970BB1"/>
    <w:rsid w:val="0097679F"/>
    <w:rsid w:val="0098063C"/>
    <w:rsid w:val="009922AD"/>
    <w:rsid w:val="00992AE1"/>
    <w:rsid w:val="009A2595"/>
    <w:rsid w:val="009A6CF1"/>
    <w:rsid w:val="009B3813"/>
    <w:rsid w:val="009C0A38"/>
    <w:rsid w:val="009C3577"/>
    <w:rsid w:val="009C7502"/>
    <w:rsid w:val="009D1AAF"/>
    <w:rsid w:val="009E2846"/>
    <w:rsid w:val="009F6C35"/>
    <w:rsid w:val="009F774F"/>
    <w:rsid w:val="00A1191B"/>
    <w:rsid w:val="00A158EB"/>
    <w:rsid w:val="00A2189E"/>
    <w:rsid w:val="00A3551A"/>
    <w:rsid w:val="00A440D5"/>
    <w:rsid w:val="00A45C54"/>
    <w:rsid w:val="00A7195E"/>
    <w:rsid w:val="00A734ED"/>
    <w:rsid w:val="00A74C74"/>
    <w:rsid w:val="00A83F89"/>
    <w:rsid w:val="00A87A6C"/>
    <w:rsid w:val="00A964F6"/>
    <w:rsid w:val="00AB0191"/>
    <w:rsid w:val="00AB1ACE"/>
    <w:rsid w:val="00AB2800"/>
    <w:rsid w:val="00AB7871"/>
    <w:rsid w:val="00AC0EC9"/>
    <w:rsid w:val="00AC20BA"/>
    <w:rsid w:val="00AC6145"/>
    <w:rsid w:val="00AD16E8"/>
    <w:rsid w:val="00AD22DE"/>
    <w:rsid w:val="00AD2921"/>
    <w:rsid w:val="00AD3A46"/>
    <w:rsid w:val="00AD5DC4"/>
    <w:rsid w:val="00AF5AF0"/>
    <w:rsid w:val="00AF7615"/>
    <w:rsid w:val="00B025F4"/>
    <w:rsid w:val="00B0346F"/>
    <w:rsid w:val="00B14F60"/>
    <w:rsid w:val="00B177CB"/>
    <w:rsid w:val="00B349EF"/>
    <w:rsid w:val="00B3501C"/>
    <w:rsid w:val="00B4292D"/>
    <w:rsid w:val="00B44D48"/>
    <w:rsid w:val="00B54E17"/>
    <w:rsid w:val="00B6008B"/>
    <w:rsid w:val="00B61911"/>
    <w:rsid w:val="00B6335D"/>
    <w:rsid w:val="00B70B68"/>
    <w:rsid w:val="00B74B99"/>
    <w:rsid w:val="00B852F4"/>
    <w:rsid w:val="00B90064"/>
    <w:rsid w:val="00BA2F8E"/>
    <w:rsid w:val="00BC25F5"/>
    <w:rsid w:val="00BC2954"/>
    <w:rsid w:val="00BC3D22"/>
    <w:rsid w:val="00BC68CA"/>
    <w:rsid w:val="00BD6990"/>
    <w:rsid w:val="00BE39A7"/>
    <w:rsid w:val="00BE549B"/>
    <w:rsid w:val="00BE5EF2"/>
    <w:rsid w:val="00BF7B95"/>
    <w:rsid w:val="00C11B3D"/>
    <w:rsid w:val="00C20A70"/>
    <w:rsid w:val="00C20E9D"/>
    <w:rsid w:val="00C42A7B"/>
    <w:rsid w:val="00C57373"/>
    <w:rsid w:val="00C71392"/>
    <w:rsid w:val="00C83640"/>
    <w:rsid w:val="00C8435A"/>
    <w:rsid w:val="00C9199B"/>
    <w:rsid w:val="00CA4AFD"/>
    <w:rsid w:val="00CB02A7"/>
    <w:rsid w:val="00CB11CD"/>
    <w:rsid w:val="00CB5F26"/>
    <w:rsid w:val="00CC2427"/>
    <w:rsid w:val="00CD661A"/>
    <w:rsid w:val="00CE6007"/>
    <w:rsid w:val="00CF22E0"/>
    <w:rsid w:val="00CF4577"/>
    <w:rsid w:val="00CF70E9"/>
    <w:rsid w:val="00D00636"/>
    <w:rsid w:val="00D0205A"/>
    <w:rsid w:val="00D12668"/>
    <w:rsid w:val="00D13E78"/>
    <w:rsid w:val="00D20FA9"/>
    <w:rsid w:val="00D21810"/>
    <w:rsid w:val="00D2792C"/>
    <w:rsid w:val="00D4017F"/>
    <w:rsid w:val="00D470EF"/>
    <w:rsid w:val="00D507B9"/>
    <w:rsid w:val="00D63FDE"/>
    <w:rsid w:val="00D64A31"/>
    <w:rsid w:val="00D75786"/>
    <w:rsid w:val="00D77108"/>
    <w:rsid w:val="00D97803"/>
    <w:rsid w:val="00DA0A49"/>
    <w:rsid w:val="00DA58C9"/>
    <w:rsid w:val="00DA6675"/>
    <w:rsid w:val="00DB44D1"/>
    <w:rsid w:val="00DB709E"/>
    <w:rsid w:val="00DC3E15"/>
    <w:rsid w:val="00DC7AE5"/>
    <w:rsid w:val="00DE0119"/>
    <w:rsid w:val="00DE2C07"/>
    <w:rsid w:val="00DE4B9E"/>
    <w:rsid w:val="00DF149A"/>
    <w:rsid w:val="00DF2D2B"/>
    <w:rsid w:val="00DF4E64"/>
    <w:rsid w:val="00E026E2"/>
    <w:rsid w:val="00E132FC"/>
    <w:rsid w:val="00E162B3"/>
    <w:rsid w:val="00E31B32"/>
    <w:rsid w:val="00E32EF5"/>
    <w:rsid w:val="00E35A09"/>
    <w:rsid w:val="00E46383"/>
    <w:rsid w:val="00E53714"/>
    <w:rsid w:val="00E65A47"/>
    <w:rsid w:val="00E67576"/>
    <w:rsid w:val="00E7265F"/>
    <w:rsid w:val="00E76AE2"/>
    <w:rsid w:val="00E814D4"/>
    <w:rsid w:val="00E8228E"/>
    <w:rsid w:val="00E83BBC"/>
    <w:rsid w:val="00E85AF3"/>
    <w:rsid w:val="00E928A1"/>
    <w:rsid w:val="00E93E96"/>
    <w:rsid w:val="00E9606F"/>
    <w:rsid w:val="00EA6A32"/>
    <w:rsid w:val="00EB2DC2"/>
    <w:rsid w:val="00EB6071"/>
    <w:rsid w:val="00EB6DF8"/>
    <w:rsid w:val="00ED6684"/>
    <w:rsid w:val="00ED76CE"/>
    <w:rsid w:val="00EE06F9"/>
    <w:rsid w:val="00EE7B57"/>
    <w:rsid w:val="00EF4DD2"/>
    <w:rsid w:val="00F003B4"/>
    <w:rsid w:val="00F0097E"/>
    <w:rsid w:val="00F17672"/>
    <w:rsid w:val="00F35427"/>
    <w:rsid w:val="00F41820"/>
    <w:rsid w:val="00F436ED"/>
    <w:rsid w:val="00F550B1"/>
    <w:rsid w:val="00F554FC"/>
    <w:rsid w:val="00F6007F"/>
    <w:rsid w:val="00F743DA"/>
    <w:rsid w:val="00F84585"/>
    <w:rsid w:val="00F85ACF"/>
    <w:rsid w:val="00F91B74"/>
    <w:rsid w:val="00FB2FA8"/>
    <w:rsid w:val="00FB569D"/>
    <w:rsid w:val="00FB7AFA"/>
    <w:rsid w:val="00FC2BAD"/>
    <w:rsid w:val="00FC730E"/>
    <w:rsid w:val="00FD414A"/>
    <w:rsid w:val="00FE0AC1"/>
    <w:rsid w:val="00FE45DD"/>
    <w:rsid w:val="00FF5205"/>
    <w:rsid w:val="00FF53B5"/>
    <w:rsid w:val="00FF734F"/>
    <w:rsid w:val="025609B1"/>
    <w:rsid w:val="03245015"/>
    <w:rsid w:val="03637DB2"/>
    <w:rsid w:val="068518A7"/>
    <w:rsid w:val="08340E4C"/>
    <w:rsid w:val="089D6524"/>
    <w:rsid w:val="08D92420"/>
    <w:rsid w:val="096C2C67"/>
    <w:rsid w:val="0A6E7F89"/>
    <w:rsid w:val="0BC5693E"/>
    <w:rsid w:val="0C5D2370"/>
    <w:rsid w:val="0D5E10FF"/>
    <w:rsid w:val="0F032243"/>
    <w:rsid w:val="10215478"/>
    <w:rsid w:val="11172388"/>
    <w:rsid w:val="11C9033D"/>
    <w:rsid w:val="13451AA4"/>
    <w:rsid w:val="15BD1CCC"/>
    <w:rsid w:val="16D17FB6"/>
    <w:rsid w:val="18784487"/>
    <w:rsid w:val="188231E3"/>
    <w:rsid w:val="18AE1C32"/>
    <w:rsid w:val="190B0ABC"/>
    <w:rsid w:val="194134AC"/>
    <w:rsid w:val="1A2F3864"/>
    <w:rsid w:val="1C306F31"/>
    <w:rsid w:val="1CC834D1"/>
    <w:rsid w:val="1D71540C"/>
    <w:rsid w:val="1EB100DF"/>
    <w:rsid w:val="1EE0440B"/>
    <w:rsid w:val="1F9B1567"/>
    <w:rsid w:val="20137316"/>
    <w:rsid w:val="21843406"/>
    <w:rsid w:val="21CF4E75"/>
    <w:rsid w:val="253319B0"/>
    <w:rsid w:val="25902D87"/>
    <w:rsid w:val="26C01CD5"/>
    <w:rsid w:val="28D628EF"/>
    <w:rsid w:val="2B3F71BB"/>
    <w:rsid w:val="2BB405AA"/>
    <w:rsid w:val="2C061A09"/>
    <w:rsid w:val="2D956FE1"/>
    <w:rsid w:val="304F151C"/>
    <w:rsid w:val="31753B48"/>
    <w:rsid w:val="31870012"/>
    <w:rsid w:val="31E21D35"/>
    <w:rsid w:val="31FC1D47"/>
    <w:rsid w:val="329224AF"/>
    <w:rsid w:val="32DA31F4"/>
    <w:rsid w:val="336B6DB8"/>
    <w:rsid w:val="34325715"/>
    <w:rsid w:val="35311223"/>
    <w:rsid w:val="35BF595B"/>
    <w:rsid w:val="35E96819"/>
    <w:rsid w:val="373D60BE"/>
    <w:rsid w:val="37C50F59"/>
    <w:rsid w:val="390178B6"/>
    <w:rsid w:val="3915606B"/>
    <w:rsid w:val="3A1D1734"/>
    <w:rsid w:val="3AC646BF"/>
    <w:rsid w:val="3B544A8A"/>
    <w:rsid w:val="3B78333F"/>
    <w:rsid w:val="3C822CE2"/>
    <w:rsid w:val="3EF935E7"/>
    <w:rsid w:val="3F6B3DE9"/>
    <w:rsid w:val="407E136A"/>
    <w:rsid w:val="427711C4"/>
    <w:rsid w:val="42997828"/>
    <w:rsid w:val="44A47B84"/>
    <w:rsid w:val="45252CD1"/>
    <w:rsid w:val="46B8656E"/>
    <w:rsid w:val="473D25B6"/>
    <w:rsid w:val="483E3B0E"/>
    <w:rsid w:val="491466E6"/>
    <w:rsid w:val="49501B32"/>
    <w:rsid w:val="4A3F2FCE"/>
    <w:rsid w:val="4A8F7E99"/>
    <w:rsid w:val="4AB4051F"/>
    <w:rsid w:val="4B84071E"/>
    <w:rsid w:val="4BEE4892"/>
    <w:rsid w:val="4C6254D3"/>
    <w:rsid w:val="4CB57469"/>
    <w:rsid w:val="4D1F518B"/>
    <w:rsid w:val="52A17E58"/>
    <w:rsid w:val="54217BB4"/>
    <w:rsid w:val="547C6339"/>
    <w:rsid w:val="56EC7480"/>
    <w:rsid w:val="576272F7"/>
    <w:rsid w:val="581F4F32"/>
    <w:rsid w:val="58756599"/>
    <w:rsid w:val="58821003"/>
    <w:rsid w:val="5A410477"/>
    <w:rsid w:val="5B4E02B1"/>
    <w:rsid w:val="5D4B57F2"/>
    <w:rsid w:val="5D5C36EB"/>
    <w:rsid w:val="609676EE"/>
    <w:rsid w:val="628B0A0B"/>
    <w:rsid w:val="62B10F40"/>
    <w:rsid w:val="63A95DC6"/>
    <w:rsid w:val="66B5174F"/>
    <w:rsid w:val="66CF6582"/>
    <w:rsid w:val="684213F4"/>
    <w:rsid w:val="68E11A5E"/>
    <w:rsid w:val="69184196"/>
    <w:rsid w:val="69886A5F"/>
    <w:rsid w:val="6BB11227"/>
    <w:rsid w:val="6C2C15DF"/>
    <w:rsid w:val="6DEF321B"/>
    <w:rsid w:val="6E8A0B51"/>
    <w:rsid w:val="6F153203"/>
    <w:rsid w:val="6FF34D08"/>
    <w:rsid w:val="706546BB"/>
    <w:rsid w:val="70F946B5"/>
    <w:rsid w:val="71827249"/>
    <w:rsid w:val="71BC14C6"/>
    <w:rsid w:val="72034455"/>
    <w:rsid w:val="72F805E7"/>
    <w:rsid w:val="73E20B77"/>
    <w:rsid w:val="73F53C20"/>
    <w:rsid w:val="73F94B7A"/>
    <w:rsid w:val="75EC2630"/>
    <w:rsid w:val="76F567D4"/>
    <w:rsid w:val="7730177F"/>
    <w:rsid w:val="77E702C4"/>
    <w:rsid w:val="79C8562F"/>
    <w:rsid w:val="79DC4D5A"/>
    <w:rsid w:val="7A5C6E91"/>
    <w:rsid w:val="7B89215D"/>
    <w:rsid w:val="7D436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19"/>
    <w:qFormat/>
    <w:uiPriority w:val="9"/>
    <w:pPr>
      <w:keepNext/>
      <w:keepLines/>
      <w:spacing w:after="100" w:afterAutospacing="1" w:line="560" w:lineRule="exact"/>
      <w:ind w:firstLine="200" w:firstLineChars="200"/>
      <w:outlineLvl w:val="0"/>
    </w:pPr>
    <w:rPr>
      <w:rFonts w:eastAsia="仿宋"/>
      <w:b/>
      <w:bCs/>
      <w:kern w:val="44"/>
      <w:sz w:val="28"/>
      <w:szCs w:val="44"/>
    </w:rPr>
  </w:style>
  <w:style w:type="paragraph" w:styleId="3">
    <w:name w:val="heading 2"/>
    <w:basedOn w:val="1"/>
    <w:next w:val="1"/>
    <w:unhideWhenUsed/>
    <w:qFormat/>
    <w:uiPriority w:val="1"/>
    <w:pPr>
      <w:spacing w:before="6" w:beforeLines="0" w:afterLines="0"/>
      <w:ind w:left="1008" w:hanging="310"/>
      <w:outlineLvl w:val="1"/>
    </w:pPr>
    <w:rPr>
      <w:rFonts w:hint="eastAsia"/>
      <w:sz w:val="20"/>
      <w:szCs w:val="24"/>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ody Text"/>
    <w:basedOn w:val="1"/>
    <w:unhideWhenUsed/>
    <w:qFormat/>
    <w:uiPriority w:val="1"/>
    <w:pPr>
      <w:spacing w:beforeLines="0" w:afterLines="0"/>
    </w:pPr>
    <w:rPr>
      <w:rFonts w:hint="eastAsia"/>
      <w:sz w:val="19"/>
      <w:szCs w:val="24"/>
    </w:r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7">
    <w:name w:val="Balloon Text"/>
    <w:basedOn w:val="1"/>
    <w:link w:val="24"/>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nhideWhenUsed/>
    <w:qFormat/>
    <w:uiPriority w:val="39"/>
    <w:pPr>
      <w:widowControl/>
      <w:spacing w:after="100" w:line="259" w:lineRule="auto"/>
      <w:jc w:val="left"/>
    </w:pPr>
    <w:rPr>
      <w:rFonts w:asciiTheme="minorHAnsi" w:hAnsiTheme="minorHAnsi" w:eastAsiaTheme="minorEastAsia"/>
      <w:kern w:val="0"/>
      <w:sz w:val="22"/>
    </w:rPr>
  </w:style>
  <w:style w:type="paragraph" w:styleId="11">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4"/>
    <w:next w:val="4"/>
    <w:link w:val="23"/>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标题 1 字符"/>
    <w:basedOn w:val="16"/>
    <w:link w:val="2"/>
    <w:qFormat/>
    <w:uiPriority w:val="9"/>
    <w:rPr>
      <w:rFonts w:ascii="Times New Roman" w:hAnsi="Times New Roman" w:eastAsia="仿宋" w:cs="Times New Roman"/>
      <w:b/>
      <w:bCs/>
      <w:kern w:val="44"/>
      <w:sz w:val="28"/>
      <w:szCs w:val="44"/>
    </w:rPr>
  </w:style>
  <w:style w:type="character" w:customStyle="1" w:styleId="20">
    <w:name w:val="页眉 字符"/>
    <w:basedOn w:val="16"/>
    <w:link w:val="9"/>
    <w:qFormat/>
    <w:uiPriority w:val="99"/>
    <w:rPr>
      <w:sz w:val="18"/>
      <w:szCs w:val="18"/>
    </w:rPr>
  </w:style>
  <w:style w:type="character" w:customStyle="1" w:styleId="21">
    <w:name w:val="页脚 字符"/>
    <w:basedOn w:val="16"/>
    <w:link w:val="8"/>
    <w:qFormat/>
    <w:uiPriority w:val="99"/>
    <w:rPr>
      <w:sz w:val="18"/>
      <w:szCs w:val="18"/>
    </w:rPr>
  </w:style>
  <w:style w:type="character" w:customStyle="1" w:styleId="22">
    <w:name w:val="批注文字 字符"/>
    <w:basedOn w:val="16"/>
    <w:link w:val="4"/>
    <w:semiHidden/>
    <w:qFormat/>
    <w:uiPriority w:val="99"/>
    <w:rPr>
      <w:rFonts w:ascii="Times New Roman" w:hAnsi="Times New Roman" w:eastAsia="仿宋_GB2312" w:cs="Times New Roman"/>
      <w:sz w:val="32"/>
    </w:rPr>
  </w:style>
  <w:style w:type="character" w:customStyle="1" w:styleId="23">
    <w:name w:val="批注主题 字符"/>
    <w:basedOn w:val="22"/>
    <w:link w:val="13"/>
    <w:semiHidden/>
    <w:qFormat/>
    <w:uiPriority w:val="99"/>
    <w:rPr>
      <w:rFonts w:ascii="Times New Roman" w:hAnsi="Times New Roman" w:eastAsia="仿宋_GB2312" w:cs="Times New Roman"/>
      <w:b/>
      <w:bCs/>
      <w:sz w:val="32"/>
    </w:rPr>
  </w:style>
  <w:style w:type="character" w:customStyle="1" w:styleId="24">
    <w:name w:val="批注框文本 字符"/>
    <w:basedOn w:val="16"/>
    <w:link w:val="7"/>
    <w:semiHidden/>
    <w:qFormat/>
    <w:uiPriority w:val="99"/>
    <w:rPr>
      <w:rFonts w:ascii="Times New Roman" w:hAnsi="Times New Roman" w:eastAsia="仿宋_GB2312" w:cs="Times New Roman"/>
      <w:sz w:val="18"/>
      <w:szCs w:val="18"/>
    </w:rPr>
  </w:style>
  <w:style w:type="paragraph" w:customStyle="1" w:styleId="25">
    <w:name w:val="标题1"/>
    <w:basedOn w:val="1"/>
    <w:link w:val="26"/>
    <w:qFormat/>
    <w:uiPriority w:val="0"/>
    <w:pPr>
      <w:adjustRightInd w:val="0"/>
      <w:snapToGrid w:val="0"/>
      <w:spacing w:line="300" w:lineRule="auto"/>
      <w:ind w:firstLine="482" w:firstLineChars="200"/>
      <w:jc w:val="left"/>
    </w:pPr>
    <w:rPr>
      <w:rFonts w:ascii="仿宋" w:hAnsi="仿宋" w:eastAsia="仿宋"/>
      <w:b/>
      <w:sz w:val="24"/>
      <w:szCs w:val="24"/>
    </w:rPr>
  </w:style>
  <w:style w:type="character" w:customStyle="1" w:styleId="26">
    <w:name w:val="标题1 字符"/>
    <w:basedOn w:val="16"/>
    <w:link w:val="25"/>
    <w:qFormat/>
    <w:uiPriority w:val="0"/>
    <w:rPr>
      <w:rFonts w:ascii="仿宋" w:hAnsi="仿宋" w:eastAsia="仿宋" w:cs="Times New Roman"/>
      <w:b/>
      <w:sz w:val="24"/>
      <w:szCs w:val="24"/>
    </w:rPr>
  </w:style>
  <w:style w:type="paragraph" w:customStyle="1" w:styleId="27">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28">
    <w:name w:val="List Paragraph"/>
    <w:basedOn w:val="1"/>
    <w:qFormat/>
    <w:uiPriority w:val="34"/>
    <w:pPr>
      <w:ind w:firstLine="420" w:firstLineChars="200"/>
    </w:pPr>
  </w:style>
  <w:style w:type="character" w:customStyle="1" w:styleId="29">
    <w:name w:val="font11"/>
    <w:basedOn w:val="16"/>
    <w:qFormat/>
    <w:uiPriority w:val="0"/>
    <w:rPr>
      <w:rFonts w:hint="eastAsia" w:ascii="宋体" w:hAnsi="宋体" w:eastAsia="宋体" w:cs="宋体"/>
      <w:color w:val="000000"/>
      <w:sz w:val="21"/>
      <w:szCs w:val="21"/>
      <w:u w:val="none"/>
    </w:rPr>
  </w:style>
  <w:style w:type="character" w:customStyle="1" w:styleId="30">
    <w:name w:val="font51"/>
    <w:basedOn w:val="1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CE2A3-0D80-43C4-8779-C1A29F58E9DC}">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21458</Words>
  <Characters>22635</Characters>
  <Lines>179</Lines>
  <Paragraphs>50</Paragraphs>
  <TotalTime>3</TotalTime>
  <ScaleCrop>false</ScaleCrop>
  <LinksUpToDate>false</LinksUpToDate>
  <CharactersWithSpaces>23204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2019-08-16T11:30:00Z</dcterms:created>
  <dc:creator>Gary</dc:creator>
  <cp:lastModifiedBy>Gary</cp:lastModifiedBy>
  <cp:lastPrinted>2021-06-16T23:06:00Z</cp:lastPrinted>
  <dcterms:modified xsi:type="dcterms:W3CDTF">2022-06-14T05:42:58Z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825690B915C648A9826E0154EC6B9DDA</vt:lpwstr>
  </property>
</Properties>
</file>